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EDB58" w14:textId="77777777" w:rsidR="00BB0954" w:rsidRPr="00E03193" w:rsidRDefault="00BB0954" w:rsidP="00C959EC">
      <w:pPr>
        <w:ind w:left="450" w:hanging="450"/>
        <w:jc w:val="right"/>
        <w:rPr>
          <w:rFonts w:asciiTheme="minorHAnsi" w:hAnsiTheme="minorHAnsi" w:cstheme="minorHAnsi"/>
          <w:sz w:val="24"/>
          <w:szCs w:val="24"/>
          <w:lang w:val="ro-RO"/>
        </w:rPr>
      </w:pPr>
    </w:p>
    <w:tbl>
      <w:tblPr>
        <w:tblW w:w="9072" w:type="dxa"/>
        <w:tblLayout w:type="fixed"/>
        <w:tblCellMar>
          <w:left w:w="0" w:type="dxa"/>
          <w:right w:w="28" w:type="dxa"/>
        </w:tblCellMar>
        <w:tblLook w:val="04A0" w:firstRow="1" w:lastRow="0" w:firstColumn="1" w:lastColumn="0" w:noHBand="0" w:noVBand="1"/>
      </w:tblPr>
      <w:tblGrid>
        <w:gridCol w:w="2268"/>
        <w:gridCol w:w="6804"/>
      </w:tblGrid>
      <w:tr w:rsidR="00E03193" w:rsidRPr="00E03193" w14:paraId="201BB8B2" w14:textId="77777777" w:rsidTr="000B4422">
        <w:trPr>
          <w:trHeight w:val="273"/>
        </w:trPr>
        <w:tc>
          <w:tcPr>
            <w:tcW w:w="2268" w:type="dxa"/>
            <w:vMerge w:val="restart"/>
            <w:hideMark/>
          </w:tcPr>
          <w:p w14:paraId="36C18DA5" w14:textId="77777777" w:rsidR="00CB352C" w:rsidRPr="00E03193" w:rsidRDefault="00266F78" w:rsidP="004E44AB">
            <w:pPr>
              <w:tabs>
                <w:tab w:val="left" w:pos="426"/>
                <w:tab w:val="left" w:pos="567"/>
                <w:tab w:val="left" w:pos="1575"/>
                <w:tab w:val="center" w:pos="4677"/>
                <w:tab w:val="right" w:pos="9355"/>
              </w:tabs>
              <w:ind w:firstLine="0"/>
              <w:rPr>
                <w:rFonts w:asciiTheme="minorHAnsi" w:eastAsia="Calibri" w:hAnsiTheme="minorHAnsi" w:cstheme="minorHAnsi"/>
                <w:sz w:val="24"/>
                <w:szCs w:val="24"/>
                <w:lang w:val="ro-RO"/>
              </w:rPr>
            </w:pPr>
            <w:r w:rsidRPr="00E03193">
              <w:rPr>
                <w:rFonts w:asciiTheme="minorHAnsi" w:eastAsia="Calibri" w:hAnsiTheme="minorHAnsi" w:cstheme="minorHAnsi"/>
                <w:noProof/>
                <w:sz w:val="24"/>
                <w:szCs w:val="24"/>
              </w:rPr>
              <w:drawing>
                <wp:inline distT="0" distB="0" distL="0" distR="0" wp14:anchorId="591EDBF4" wp14:editId="0FE8FA3B">
                  <wp:extent cx="990600" cy="1143000"/>
                  <wp:effectExtent l="0" t="0" r="0" b="0"/>
                  <wp:docPr id="1" name="Picture 101" descr="Br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raz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p>
        </w:tc>
        <w:tc>
          <w:tcPr>
            <w:tcW w:w="6804" w:type="dxa"/>
            <w:vAlign w:val="center"/>
            <w:hideMark/>
          </w:tcPr>
          <w:p w14:paraId="3A63C224" w14:textId="77777777" w:rsidR="00CB352C" w:rsidRPr="00E03193" w:rsidRDefault="00CB352C" w:rsidP="004E44AB">
            <w:pPr>
              <w:tabs>
                <w:tab w:val="center" w:pos="4677"/>
                <w:tab w:val="right" w:pos="9355"/>
              </w:tabs>
              <w:ind w:left="-414" w:firstLine="306"/>
              <w:rPr>
                <w:rFonts w:asciiTheme="minorHAnsi" w:eastAsia="Calibri" w:hAnsiTheme="minorHAnsi" w:cstheme="minorHAnsi"/>
                <w:b/>
                <w:sz w:val="24"/>
                <w:szCs w:val="24"/>
                <w:lang w:val="ro-RO"/>
              </w:rPr>
            </w:pPr>
            <w:r w:rsidRPr="00E03193">
              <w:rPr>
                <w:rFonts w:asciiTheme="minorHAnsi" w:eastAsia="Calibri" w:hAnsiTheme="minorHAnsi" w:cstheme="minorHAnsi"/>
                <w:b/>
                <w:sz w:val="24"/>
                <w:szCs w:val="24"/>
                <w:lang w:val="ro-RO"/>
              </w:rPr>
              <w:t xml:space="preserve">  Republica Moldova</w:t>
            </w:r>
          </w:p>
        </w:tc>
      </w:tr>
      <w:tr w:rsidR="00E03193" w:rsidRPr="00CC74CF" w14:paraId="02FB7F96" w14:textId="77777777" w:rsidTr="000B4422">
        <w:trPr>
          <w:trHeight w:val="582"/>
        </w:trPr>
        <w:tc>
          <w:tcPr>
            <w:tcW w:w="2268" w:type="dxa"/>
            <w:vMerge/>
            <w:vAlign w:val="center"/>
            <w:hideMark/>
          </w:tcPr>
          <w:p w14:paraId="6289416E" w14:textId="77777777" w:rsidR="00CB352C" w:rsidRPr="00E03193" w:rsidRDefault="00CB352C">
            <w:pPr>
              <w:tabs>
                <w:tab w:val="left" w:pos="900"/>
              </w:tabs>
              <w:rPr>
                <w:rFonts w:asciiTheme="minorHAnsi" w:eastAsia="Calibri" w:hAnsiTheme="minorHAnsi" w:cstheme="minorHAnsi"/>
                <w:sz w:val="24"/>
                <w:szCs w:val="24"/>
                <w:lang w:val="ro-RO"/>
              </w:rPr>
            </w:pPr>
          </w:p>
        </w:tc>
        <w:tc>
          <w:tcPr>
            <w:tcW w:w="6804" w:type="dxa"/>
            <w:vAlign w:val="bottom"/>
            <w:hideMark/>
          </w:tcPr>
          <w:p w14:paraId="469FFEB7" w14:textId="77777777" w:rsidR="00CB352C" w:rsidRPr="00E03193" w:rsidRDefault="00CB352C" w:rsidP="004E44AB">
            <w:pPr>
              <w:tabs>
                <w:tab w:val="center" w:pos="4677"/>
                <w:tab w:val="right" w:pos="9355"/>
              </w:tabs>
              <w:ind w:firstLine="0"/>
              <w:rPr>
                <w:rFonts w:asciiTheme="minorHAnsi" w:eastAsia="Calibri" w:hAnsiTheme="minorHAnsi" w:cstheme="minorHAnsi"/>
                <w:b/>
                <w:sz w:val="24"/>
                <w:szCs w:val="24"/>
                <w:lang w:val="ro-RO"/>
              </w:rPr>
            </w:pPr>
            <w:r w:rsidRPr="00E03193">
              <w:rPr>
                <w:rFonts w:asciiTheme="minorHAnsi" w:eastAsia="Calibri" w:hAnsiTheme="minorHAnsi" w:cstheme="minorHAnsi"/>
                <w:b/>
                <w:sz w:val="24"/>
                <w:szCs w:val="24"/>
                <w:lang w:val="ro-RO"/>
              </w:rPr>
              <w:t>Agenția Națională pentru Reglementare în Energetică</w:t>
            </w:r>
          </w:p>
        </w:tc>
      </w:tr>
      <w:tr w:rsidR="00E03193" w:rsidRPr="00E03193" w14:paraId="399FDDBA" w14:textId="77777777" w:rsidTr="000B4422">
        <w:trPr>
          <w:trHeight w:val="561"/>
        </w:trPr>
        <w:tc>
          <w:tcPr>
            <w:tcW w:w="2268" w:type="dxa"/>
            <w:vMerge/>
            <w:vAlign w:val="center"/>
            <w:hideMark/>
          </w:tcPr>
          <w:p w14:paraId="055A4D73" w14:textId="77777777" w:rsidR="00CB352C" w:rsidRPr="00E03193" w:rsidRDefault="00CB352C">
            <w:pPr>
              <w:tabs>
                <w:tab w:val="left" w:pos="900"/>
              </w:tabs>
              <w:rPr>
                <w:rFonts w:asciiTheme="minorHAnsi" w:eastAsia="Calibri" w:hAnsiTheme="minorHAnsi" w:cstheme="minorHAnsi"/>
                <w:sz w:val="24"/>
                <w:szCs w:val="24"/>
                <w:lang w:val="ro-RO"/>
              </w:rPr>
            </w:pPr>
          </w:p>
        </w:tc>
        <w:tc>
          <w:tcPr>
            <w:tcW w:w="6804" w:type="dxa"/>
            <w:tcBorders>
              <w:top w:val="nil"/>
              <w:left w:val="nil"/>
              <w:bottom w:val="double" w:sz="4" w:space="0" w:color="4472C4"/>
              <w:right w:val="nil"/>
            </w:tcBorders>
            <w:hideMark/>
          </w:tcPr>
          <w:p w14:paraId="7459F1D8" w14:textId="77777777" w:rsidR="00CB352C" w:rsidRPr="00E03193" w:rsidRDefault="00CB352C" w:rsidP="004E44AB">
            <w:pPr>
              <w:tabs>
                <w:tab w:val="center" w:pos="4677"/>
                <w:tab w:val="right" w:pos="9355"/>
              </w:tabs>
              <w:ind w:firstLine="0"/>
              <w:rPr>
                <w:rFonts w:asciiTheme="minorHAnsi" w:eastAsia="Calibri" w:hAnsiTheme="minorHAnsi" w:cstheme="minorHAnsi"/>
                <w:sz w:val="24"/>
                <w:szCs w:val="24"/>
                <w:lang w:val="ro-RO"/>
              </w:rPr>
            </w:pPr>
            <w:r w:rsidRPr="00E03193">
              <w:rPr>
                <w:rFonts w:asciiTheme="minorHAnsi" w:eastAsia="Calibri" w:hAnsiTheme="minorHAnsi" w:cstheme="minorHAnsi"/>
                <w:b/>
                <w:sz w:val="24"/>
                <w:szCs w:val="24"/>
                <w:lang w:val="ro-RO"/>
              </w:rPr>
              <w:t>ANRE</w:t>
            </w:r>
          </w:p>
        </w:tc>
      </w:tr>
      <w:tr w:rsidR="000314C0" w:rsidRPr="00E03193" w14:paraId="443F6867" w14:textId="77777777" w:rsidTr="000B4422">
        <w:trPr>
          <w:trHeight w:val="301"/>
        </w:trPr>
        <w:tc>
          <w:tcPr>
            <w:tcW w:w="2268" w:type="dxa"/>
            <w:vMerge/>
            <w:vAlign w:val="center"/>
            <w:hideMark/>
          </w:tcPr>
          <w:p w14:paraId="4509F346" w14:textId="77777777" w:rsidR="00CB352C" w:rsidRPr="00E03193" w:rsidRDefault="00CB352C">
            <w:pPr>
              <w:tabs>
                <w:tab w:val="left" w:pos="900"/>
              </w:tabs>
              <w:rPr>
                <w:rFonts w:asciiTheme="minorHAnsi" w:eastAsia="Calibri" w:hAnsiTheme="minorHAnsi" w:cstheme="minorHAnsi"/>
                <w:sz w:val="24"/>
                <w:szCs w:val="24"/>
                <w:lang w:val="ro-RO"/>
              </w:rPr>
            </w:pPr>
          </w:p>
        </w:tc>
        <w:tc>
          <w:tcPr>
            <w:tcW w:w="6804" w:type="dxa"/>
            <w:tcBorders>
              <w:top w:val="double" w:sz="4" w:space="0" w:color="4472C4"/>
              <w:left w:val="nil"/>
              <w:bottom w:val="nil"/>
              <w:right w:val="nil"/>
            </w:tcBorders>
            <w:hideMark/>
          </w:tcPr>
          <w:p w14:paraId="29C6A1F1" w14:textId="77777777" w:rsidR="00CB352C" w:rsidRPr="00E03193" w:rsidRDefault="00CB352C" w:rsidP="006F15CB">
            <w:pPr>
              <w:tabs>
                <w:tab w:val="center" w:pos="4677"/>
                <w:tab w:val="right" w:pos="9355"/>
              </w:tabs>
              <w:ind w:firstLine="0"/>
              <w:rPr>
                <w:rFonts w:asciiTheme="minorHAnsi" w:hAnsiTheme="minorHAnsi" w:cstheme="minorHAnsi"/>
                <w:sz w:val="16"/>
                <w:szCs w:val="16"/>
                <w:lang w:val="ro-RO"/>
              </w:rPr>
            </w:pPr>
            <w:r w:rsidRPr="00E03193">
              <w:rPr>
                <w:rFonts w:asciiTheme="minorHAnsi" w:hAnsiTheme="minorHAnsi" w:cstheme="minorHAnsi"/>
                <w:sz w:val="16"/>
                <w:szCs w:val="16"/>
                <w:lang w:val="ro-RO"/>
              </w:rPr>
              <w:t>str. Alexandr Pușkin 52/A, MD 2005</w:t>
            </w:r>
            <w:r w:rsidRPr="00E03193">
              <w:rPr>
                <w:rFonts w:asciiTheme="minorHAnsi" w:hAnsiTheme="minorHAnsi" w:cstheme="minorHAnsi"/>
                <w:b/>
                <w:bCs/>
                <w:sz w:val="16"/>
                <w:szCs w:val="16"/>
                <w:lang w:val="ro-RO"/>
              </w:rPr>
              <w:t xml:space="preserve"> </w:t>
            </w:r>
            <w:r w:rsidRPr="00E03193">
              <w:rPr>
                <w:rFonts w:asciiTheme="minorHAnsi" w:hAnsiTheme="minorHAnsi" w:cstheme="minorHAnsi"/>
                <w:sz w:val="16"/>
                <w:szCs w:val="16"/>
                <w:lang w:val="ro-RO"/>
              </w:rPr>
              <w:t>Chișinău, Tel: 022 8</w:t>
            </w:r>
            <w:r w:rsidR="006F15CB" w:rsidRPr="00E03193">
              <w:rPr>
                <w:rFonts w:asciiTheme="minorHAnsi" w:hAnsiTheme="minorHAnsi" w:cstheme="minorHAnsi"/>
                <w:sz w:val="16"/>
                <w:szCs w:val="16"/>
                <w:lang w:val="ro-RO"/>
              </w:rPr>
              <w:t>23</w:t>
            </w:r>
            <w:r w:rsidRPr="00E03193">
              <w:rPr>
                <w:rFonts w:asciiTheme="minorHAnsi" w:hAnsiTheme="minorHAnsi" w:cstheme="minorHAnsi"/>
                <w:sz w:val="16"/>
                <w:szCs w:val="16"/>
                <w:lang w:val="ro-RO"/>
              </w:rPr>
              <w:t xml:space="preserve"> 9</w:t>
            </w:r>
            <w:r w:rsidR="006F15CB" w:rsidRPr="00E03193">
              <w:rPr>
                <w:rFonts w:asciiTheme="minorHAnsi" w:hAnsiTheme="minorHAnsi" w:cstheme="minorHAnsi"/>
                <w:sz w:val="16"/>
                <w:szCs w:val="16"/>
                <w:lang w:val="ro-RO"/>
              </w:rPr>
              <w:t>55</w:t>
            </w:r>
            <w:r w:rsidRPr="00E03193">
              <w:rPr>
                <w:rFonts w:asciiTheme="minorHAnsi" w:hAnsiTheme="minorHAnsi" w:cstheme="minorHAnsi"/>
                <w:sz w:val="16"/>
                <w:szCs w:val="16"/>
                <w:lang w:val="ro-RO"/>
              </w:rPr>
              <w:t xml:space="preserve">, </w:t>
            </w:r>
            <w:hyperlink r:id="rId9" w:history="1">
              <w:r w:rsidRPr="00E03193">
                <w:rPr>
                  <w:rFonts w:asciiTheme="minorHAnsi" w:hAnsiTheme="minorHAnsi" w:cstheme="minorHAnsi"/>
                  <w:sz w:val="16"/>
                  <w:szCs w:val="16"/>
                  <w:u w:val="single"/>
                  <w:lang w:val="ro-RO"/>
                </w:rPr>
                <w:t>anre@anre.md</w:t>
              </w:r>
            </w:hyperlink>
            <w:r w:rsidRPr="00E03193">
              <w:rPr>
                <w:rFonts w:asciiTheme="minorHAnsi" w:hAnsiTheme="minorHAnsi" w:cstheme="minorHAnsi"/>
                <w:sz w:val="16"/>
                <w:szCs w:val="16"/>
                <w:u w:val="single"/>
                <w:lang w:val="ro-RO"/>
              </w:rPr>
              <w:t xml:space="preserve">, </w:t>
            </w:r>
            <w:hyperlink r:id="rId10" w:history="1">
              <w:r w:rsidRPr="00E03193">
                <w:rPr>
                  <w:rFonts w:asciiTheme="minorHAnsi" w:hAnsiTheme="minorHAnsi" w:cstheme="minorHAnsi"/>
                  <w:sz w:val="16"/>
                  <w:szCs w:val="16"/>
                  <w:u w:val="single"/>
                  <w:lang w:val="ro-RO"/>
                </w:rPr>
                <w:t>http://www.anre.md</w:t>
              </w:r>
            </w:hyperlink>
          </w:p>
        </w:tc>
      </w:tr>
    </w:tbl>
    <w:p w14:paraId="4F9506B1" w14:textId="77777777" w:rsidR="00034221" w:rsidRPr="00E03193" w:rsidRDefault="00034221" w:rsidP="004E44AB">
      <w:pPr>
        <w:pStyle w:val="HTMLPreformatted"/>
        <w:jc w:val="center"/>
        <w:rPr>
          <w:rFonts w:ascii="Times New Roman" w:hAnsi="Times New Roman"/>
          <w:b/>
          <w:bCs/>
          <w:sz w:val="24"/>
          <w:szCs w:val="24"/>
          <w:lang w:val="ro-RO"/>
        </w:rPr>
      </w:pPr>
    </w:p>
    <w:p w14:paraId="232E94E3" w14:textId="77777777" w:rsidR="00034221" w:rsidRPr="00E03193" w:rsidRDefault="00034221" w:rsidP="004E44AB">
      <w:pPr>
        <w:pStyle w:val="HTMLPreformatted"/>
        <w:jc w:val="center"/>
        <w:rPr>
          <w:rFonts w:ascii="Times New Roman" w:hAnsi="Times New Roman"/>
          <w:b/>
          <w:bCs/>
          <w:sz w:val="26"/>
          <w:szCs w:val="26"/>
          <w:lang w:val="ro-RO"/>
        </w:rPr>
      </w:pPr>
      <w:r w:rsidRPr="00E03193">
        <w:rPr>
          <w:rFonts w:ascii="Times New Roman" w:hAnsi="Times New Roman"/>
          <w:b/>
          <w:bCs/>
          <w:sz w:val="26"/>
          <w:szCs w:val="26"/>
          <w:lang w:val="ro-RO"/>
        </w:rPr>
        <w:t>CONSILIUL DE ADMINISTRAȚIE</w:t>
      </w:r>
    </w:p>
    <w:p w14:paraId="4D12811C" w14:textId="71ABD955" w:rsidR="00034221" w:rsidRPr="00E03193" w:rsidRDefault="006426A7" w:rsidP="00777CCE">
      <w:pPr>
        <w:pStyle w:val="HTMLPreformatted"/>
        <w:tabs>
          <w:tab w:val="left" w:pos="567"/>
        </w:tabs>
        <w:jc w:val="center"/>
        <w:rPr>
          <w:rFonts w:ascii="Times New Roman" w:hAnsi="Times New Roman"/>
          <w:b/>
          <w:bCs/>
          <w:sz w:val="26"/>
          <w:szCs w:val="26"/>
          <w:lang w:val="ro-RO"/>
        </w:rPr>
      </w:pPr>
      <w:r w:rsidRPr="00E03193">
        <w:rPr>
          <w:rFonts w:ascii="Times New Roman" w:hAnsi="Times New Roman"/>
          <w:b/>
          <w:bCs/>
          <w:sz w:val="26"/>
          <w:szCs w:val="26"/>
          <w:lang w:val="ro-RO"/>
        </w:rPr>
        <w:t xml:space="preserve">HOTĂRÂRE nr. </w:t>
      </w:r>
    </w:p>
    <w:p w14:paraId="59EFF54C" w14:textId="728E573E" w:rsidR="00034221" w:rsidRPr="00E03193" w:rsidRDefault="008C190A" w:rsidP="004E44AB">
      <w:pPr>
        <w:pStyle w:val="HTMLPreformatted"/>
        <w:jc w:val="center"/>
        <w:rPr>
          <w:rFonts w:ascii="Times New Roman" w:hAnsi="Times New Roman"/>
          <w:bCs/>
          <w:sz w:val="26"/>
          <w:szCs w:val="26"/>
          <w:lang w:val="ro-RO"/>
        </w:rPr>
      </w:pPr>
      <w:r w:rsidRPr="00E03193">
        <w:rPr>
          <w:rFonts w:ascii="Times New Roman" w:hAnsi="Times New Roman"/>
          <w:bCs/>
          <w:sz w:val="26"/>
          <w:szCs w:val="26"/>
          <w:lang w:val="ro-RO"/>
        </w:rPr>
        <w:t>d</w:t>
      </w:r>
      <w:r w:rsidR="00034221" w:rsidRPr="00E03193">
        <w:rPr>
          <w:rFonts w:ascii="Times New Roman" w:hAnsi="Times New Roman"/>
          <w:bCs/>
          <w:sz w:val="26"/>
          <w:szCs w:val="26"/>
          <w:lang w:val="ro-RO"/>
        </w:rPr>
        <w:t>in</w:t>
      </w:r>
      <w:r w:rsidR="0090260D">
        <w:rPr>
          <w:rFonts w:ascii="Times New Roman" w:hAnsi="Times New Roman"/>
          <w:bCs/>
          <w:sz w:val="26"/>
          <w:szCs w:val="26"/>
          <w:lang w:val="ro-RO"/>
        </w:rPr>
        <w:t xml:space="preserve"> </w:t>
      </w:r>
      <w:r w:rsidR="00E63136">
        <w:rPr>
          <w:rFonts w:ascii="Times New Roman" w:hAnsi="Times New Roman"/>
          <w:bCs/>
          <w:sz w:val="26"/>
          <w:szCs w:val="26"/>
          <w:lang w:val="ro-RO"/>
        </w:rPr>
        <w:t xml:space="preserve"> </w:t>
      </w:r>
      <w:r w:rsidR="00034221" w:rsidRPr="00E03193">
        <w:rPr>
          <w:rFonts w:ascii="Times New Roman" w:hAnsi="Times New Roman"/>
          <w:bCs/>
          <w:sz w:val="26"/>
          <w:szCs w:val="26"/>
          <w:lang w:val="ro-RO"/>
        </w:rPr>
        <w:t>202</w:t>
      </w:r>
      <w:r w:rsidR="006D4F06" w:rsidRPr="00E03193">
        <w:rPr>
          <w:rFonts w:ascii="Times New Roman" w:hAnsi="Times New Roman"/>
          <w:bCs/>
          <w:sz w:val="26"/>
          <w:szCs w:val="26"/>
          <w:lang w:val="ro-RO"/>
        </w:rPr>
        <w:t>6</w:t>
      </w:r>
    </w:p>
    <w:p w14:paraId="65A2548D" w14:textId="77777777" w:rsidR="00034221" w:rsidRPr="00E03193" w:rsidRDefault="00034221" w:rsidP="004E44AB">
      <w:pPr>
        <w:pStyle w:val="HTMLPreformatted"/>
        <w:jc w:val="center"/>
        <w:rPr>
          <w:rFonts w:ascii="Times New Roman" w:hAnsi="Times New Roman"/>
          <w:bCs/>
          <w:sz w:val="26"/>
          <w:szCs w:val="26"/>
          <w:lang w:val="ro-RO"/>
        </w:rPr>
      </w:pPr>
      <w:r w:rsidRPr="00E03193">
        <w:rPr>
          <w:rFonts w:ascii="Times New Roman" w:hAnsi="Times New Roman"/>
          <w:bCs/>
          <w:sz w:val="26"/>
          <w:szCs w:val="26"/>
          <w:lang w:val="ro-RO"/>
        </w:rPr>
        <w:t>mun. Chișinău</w:t>
      </w:r>
    </w:p>
    <w:p w14:paraId="5610FF0A" w14:textId="33F20292" w:rsidR="00B96CB1" w:rsidRPr="00E03193" w:rsidRDefault="00B96CB1" w:rsidP="003D185A">
      <w:pPr>
        <w:pStyle w:val="Normal0"/>
        <w:tabs>
          <w:tab w:val="left" w:pos="5940"/>
        </w:tabs>
        <w:spacing w:before="75"/>
        <w:ind w:firstLine="5670"/>
        <w:rPr>
          <w:rFonts w:ascii="Times New Roman" w:hAnsi="Times New Roman" w:cs="Times New Roman"/>
          <w:sz w:val="26"/>
          <w:szCs w:val="26"/>
          <w:lang w:val="ro-RO"/>
        </w:rPr>
      </w:pPr>
    </w:p>
    <w:p w14:paraId="65150E27" w14:textId="59B5E101" w:rsidR="00603E1F" w:rsidRPr="00E03193" w:rsidRDefault="009E6783">
      <w:pPr>
        <w:ind w:firstLine="0"/>
        <w:jc w:val="center"/>
        <w:rPr>
          <w:b/>
          <w:sz w:val="24"/>
          <w:szCs w:val="24"/>
          <w:lang w:val="ro-RO"/>
        </w:rPr>
      </w:pPr>
      <w:r w:rsidRPr="00E03193">
        <w:rPr>
          <w:b/>
          <w:sz w:val="24"/>
          <w:szCs w:val="24"/>
          <w:lang w:val="ro-RO"/>
        </w:rPr>
        <w:t xml:space="preserve">cu </w:t>
      </w:r>
      <w:r w:rsidR="002D0681" w:rsidRPr="00E03193">
        <w:rPr>
          <w:b/>
          <w:sz w:val="24"/>
          <w:szCs w:val="24"/>
          <w:lang w:val="ro-RO"/>
        </w:rPr>
        <w:t>p</w:t>
      </w:r>
      <w:r w:rsidR="00B96CB1" w:rsidRPr="00E03193">
        <w:rPr>
          <w:b/>
          <w:sz w:val="24"/>
          <w:szCs w:val="24"/>
          <w:lang w:val="ro-RO"/>
        </w:rPr>
        <w:t xml:space="preserve">rivire </w:t>
      </w:r>
      <w:r w:rsidRPr="00E03193">
        <w:rPr>
          <w:b/>
          <w:sz w:val="24"/>
          <w:szCs w:val="24"/>
          <w:lang w:val="ro-RO"/>
        </w:rPr>
        <w:t xml:space="preserve">la </w:t>
      </w:r>
      <w:r w:rsidR="002D0681" w:rsidRPr="00E03193">
        <w:rPr>
          <w:b/>
          <w:sz w:val="24"/>
          <w:szCs w:val="24"/>
          <w:lang w:val="ro-RO"/>
        </w:rPr>
        <w:t>modificarea</w:t>
      </w:r>
      <w:r w:rsidR="00653224" w:rsidRPr="00E03193">
        <w:rPr>
          <w:b/>
          <w:sz w:val="24"/>
          <w:szCs w:val="24"/>
          <w:lang w:val="ro-RO"/>
        </w:rPr>
        <w:t xml:space="preserve"> </w:t>
      </w:r>
      <w:r w:rsidR="00012696">
        <w:rPr>
          <w:b/>
          <w:bCs/>
          <w:sz w:val="24"/>
          <w:szCs w:val="24"/>
          <w:lang w:val="ro-RO"/>
        </w:rPr>
        <w:t>Metodologiei de calculare</w:t>
      </w:r>
      <w:r w:rsidR="006426A7" w:rsidRPr="00E03193">
        <w:rPr>
          <w:b/>
          <w:bCs/>
          <w:sz w:val="24"/>
          <w:szCs w:val="24"/>
          <w:lang w:val="ro-RO"/>
        </w:rPr>
        <w:t>,</w:t>
      </w:r>
      <w:r w:rsidR="00012696">
        <w:rPr>
          <w:b/>
          <w:bCs/>
          <w:sz w:val="24"/>
          <w:szCs w:val="24"/>
          <w:lang w:val="ro-RO"/>
        </w:rPr>
        <w:t xml:space="preserve"> aprobare și aplicare a tarifului reglementat pentru serviciul de operare a pieței energiei electrice,</w:t>
      </w:r>
      <w:r w:rsidR="00306EE2" w:rsidRPr="00E03193">
        <w:rPr>
          <w:b/>
          <w:sz w:val="24"/>
          <w:szCs w:val="24"/>
          <w:lang w:val="ro-RO"/>
        </w:rPr>
        <w:t xml:space="preserve"> aprobat</w:t>
      </w:r>
      <w:r w:rsidR="00012696">
        <w:rPr>
          <w:b/>
          <w:sz w:val="24"/>
          <w:szCs w:val="24"/>
          <w:lang w:val="ro-RO"/>
        </w:rPr>
        <w:t>ă</w:t>
      </w:r>
      <w:r w:rsidR="00306EE2" w:rsidRPr="00E03193">
        <w:rPr>
          <w:b/>
          <w:sz w:val="24"/>
          <w:szCs w:val="24"/>
          <w:lang w:val="ro-RO"/>
        </w:rPr>
        <w:t xml:space="preserve"> prin </w:t>
      </w:r>
      <w:r w:rsidR="00C959EC" w:rsidRPr="00E03193">
        <w:rPr>
          <w:b/>
          <w:sz w:val="24"/>
          <w:szCs w:val="24"/>
          <w:lang w:val="ro-RO"/>
        </w:rPr>
        <w:t>Hotărârea</w:t>
      </w:r>
      <w:r w:rsidR="00603E1F" w:rsidRPr="00E03193">
        <w:rPr>
          <w:b/>
          <w:sz w:val="24"/>
          <w:szCs w:val="24"/>
          <w:lang w:val="ro-RO"/>
        </w:rPr>
        <w:t xml:space="preserve"> </w:t>
      </w:r>
      <w:r w:rsidR="005744F5" w:rsidRPr="00E03193">
        <w:rPr>
          <w:b/>
          <w:sz w:val="24"/>
          <w:szCs w:val="24"/>
          <w:lang w:val="ro-RO"/>
        </w:rPr>
        <w:t>Con</w:t>
      </w:r>
      <w:r w:rsidR="00F948A5" w:rsidRPr="00E03193">
        <w:rPr>
          <w:b/>
          <w:sz w:val="24"/>
          <w:szCs w:val="24"/>
          <w:lang w:val="ro-RO"/>
        </w:rPr>
        <w:t>s</w:t>
      </w:r>
      <w:r w:rsidR="005744F5" w:rsidRPr="00E03193">
        <w:rPr>
          <w:b/>
          <w:sz w:val="24"/>
          <w:szCs w:val="24"/>
          <w:lang w:val="ro-RO"/>
        </w:rPr>
        <w:t>iliului de administrație</w:t>
      </w:r>
      <w:r w:rsidR="006B56BA" w:rsidRPr="00E03193">
        <w:rPr>
          <w:b/>
          <w:sz w:val="24"/>
          <w:szCs w:val="24"/>
          <w:lang w:val="ro-RO"/>
        </w:rPr>
        <w:t xml:space="preserve"> al </w:t>
      </w:r>
      <w:r w:rsidR="00603E1F" w:rsidRPr="00E03193">
        <w:rPr>
          <w:b/>
          <w:sz w:val="24"/>
          <w:szCs w:val="24"/>
          <w:lang w:val="ro-RO"/>
        </w:rPr>
        <w:t>A</w:t>
      </w:r>
      <w:r w:rsidR="000314C0" w:rsidRPr="00E03193">
        <w:rPr>
          <w:b/>
          <w:sz w:val="24"/>
          <w:szCs w:val="24"/>
          <w:lang w:val="ro-RO"/>
        </w:rPr>
        <w:t>genți</w:t>
      </w:r>
      <w:r w:rsidR="007A7638" w:rsidRPr="00E03193">
        <w:rPr>
          <w:b/>
          <w:sz w:val="24"/>
          <w:szCs w:val="24"/>
          <w:lang w:val="ro-RO"/>
        </w:rPr>
        <w:t>ei</w:t>
      </w:r>
      <w:r w:rsidR="000314C0" w:rsidRPr="00E03193">
        <w:rPr>
          <w:b/>
          <w:sz w:val="24"/>
          <w:szCs w:val="24"/>
          <w:lang w:val="ro-RO"/>
        </w:rPr>
        <w:t xml:space="preserve"> </w:t>
      </w:r>
      <w:r w:rsidR="00603E1F" w:rsidRPr="00E03193">
        <w:rPr>
          <w:b/>
          <w:sz w:val="24"/>
          <w:szCs w:val="24"/>
          <w:lang w:val="ro-RO"/>
        </w:rPr>
        <w:t>N</w:t>
      </w:r>
      <w:r w:rsidR="000314C0" w:rsidRPr="00E03193">
        <w:rPr>
          <w:b/>
          <w:sz w:val="24"/>
          <w:szCs w:val="24"/>
          <w:lang w:val="ro-RO"/>
        </w:rPr>
        <w:t>ațional</w:t>
      </w:r>
      <w:r w:rsidR="007A7638" w:rsidRPr="00E03193">
        <w:rPr>
          <w:b/>
          <w:sz w:val="24"/>
          <w:szCs w:val="24"/>
          <w:lang w:val="ro-RO"/>
        </w:rPr>
        <w:t>e</w:t>
      </w:r>
      <w:r w:rsidR="000314C0" w:rsidRPr="00E03193">
        <w:rPr>
          <w:b/>
          <w:sz w:val="24"/>
          <w:szCs w:val="24"/>
          <w:lang w:val="ro-RO"/>
        </w:rPr>
        <w:t xml:space="preserve"> pentru </w:t>
      </w:r>
      <w:r w:rsidR="00603E1F" w:rsidRPr="00E03193">
        <w:rPr>
          <w:b/>
          <w:sz w:val="24"/>
          <w:szCs w:val="24"/>
          <w:lang w:val="ro-RO"/>
        </w:rPr>
        <w:t>R</w:t>
      </w:r>
      <w:r w:rsidR="000314C0" w:rsidRPr="00E03193">
        <w:rPr>
          <w:b/>
          <w:sz w:val="24"/>
          <w:szCs w:val="24"/>
          <w:lang w:val="ro-RO"/>
        </w:rPr>
        <w:t xml:space="preserve">eglementare în </w:t>
      </w:r>
      <w:r w:rsidR="00603E1F" w:rsidRPr="00E03193">
        <w:rPr>
          <w:b/>
          <w:sz w:val="24"/>
          <w:szCs w:val="24"/>
          <w:lang w:val="ro-RO"/>
        </w:rPr>
        <w:t>E</w:t>
      </w:r>
      <w:r w:rsidR="000314C0" w:rsidRPr="00E03193">
        <w:rPr>
          <w:b/>
          <w:sz w:val="24"/>
          <w:szCs w:val="24"/>
          <w:lang w:val="ro-RO"/>
        </w:rPr>
        <w:t>nergetică</w:t>
      </w:r>
      <w:r w:rsidR="00603E1F" w:rsidRPr="00E03193">
        <w:rPr>
          <w:b/>
          <w:sz w:val="24"/>
          <w:szCs w:val="24"/>
          <w:lang w:val="ro-RO"/>
        </w:rPr>
        <w:t xml:space="preserve"> nr.</w:t>
      </w:r>
      <w:r w:rsidR="006F72E0" w:rsidRPr="00E03193">
        <w:rPr>
          <w:b/>
          <w:sz w:val="24"/>
          <w:szCs w:val="24"/>
          <w:lang w:val="ro-RO"/>
        </w:rPr>
        <w:t xml:space="preserve"> </w:t>
      </w:r>
      <w:r w:rsidR="00012696">
        <w:rPr>
          <w:b/>
          <w:sz w:val="24"/>
          <w:szCs w:val="24"/>
          <w:lang w:val="ro-RO"/>
        </w:rPr>
        <w:t>395/2019</w:t>
      </w:r>
      <w:r w:rsidR="009D6BCF" w:rsidRPr="00E03193">
        <w:rPr>
          <w:b/>
          <w:sz w:val="24"/>
          <w:szCs w:val="24"/>
          <w:lang w:val="ro-RO"/>
        </w:rPr>
        <w:t xml:space="preserve"> </w:t>
      </w:r>
    </w:p>
    <w:p w14:paraId="73CCE11B" w14:textId="77777777" w:rsidR="00A81429" w:rsidRPr="00E03193" w:rsidRDefault="00A81429">
      <w:pPr>
        <w:ind w:firstLine="0"/>
        <w:jc w:val="center"/>
        <w:rPr>
          <w:b/>
          <w:sz w:val="24"/>
          <w:szCs w:val="24"/>
          <w:lang w:val="ro-RO"/>
        </w:rPr>
      </w:pPr>
    </w:p>
    <w:p w14:paraId="15E4BB14" w14:textId="23451EDC" w:rsidR="00BB0954" w:rsidRPr="00E03193" w:rsidRDefault="006D2EB5" w:rsidP="00512AE0">
      <w:pPr>
        <w:ind w:firstLine="567"/>
        <w:rPr>
          <w:sz w:val="24"/>
          <w:szCs w:val="24"/>
          <w:lang w:val="ro-RO" w:eastAsia="ru-RU"/>
        </w:rPr>
      </w:pPr>
      <w:r w:rsidRPr="00E03193">
        <w:rPr>
          <w:sz w:val="24"/>
          <w:szCs w:val="24"/>
          <w:lang w:val="ro-RO"/>
        </w:rPr>
        <w:t xml:space="preserve">În temeiul </w:t>
      </w:r>
      <w:r w:rsidRPr="00E03193">
        <w:rPr>
          <w:bCs/>
          <w:sz w:val="24"/>
          <w:szCs w:val="24"/>
          <w:lang w:val="ro-RO"/>
        </w:rPr>
        <w:t>art.</w:t>
      </w:r>
      <w:r w:rsidR="003E482B" w:rsidRPr="00E03193">
        <w:rPr>
          <w:bCs/>
          <w:sz w:val="24"/>
          <w:szCs w:val="24"/>
          <w:lang w:val="ro-RO"/>
        </w:rPr>
        <w:t xml:space="preserve"> </w:t>
      </w:r>
      <w:r w:rsidR="00150E88" w:rsidRPr="00E03193">
        <w:rPr>
          <w:bCs/>
          <w:sz w:val="24"/>
          <w:szCs w:val="24"/>
          <w:lang w:val="ro-RO"/>
        </w:rPr>
        <w:t>9 alin. (</w:t>
      </w:r>
      <w:r w:rsidR="00012696">
        <w:rPr>
          <w:bCs/>
          <w:sz w:val="24"/>
          <w:szCs w:val="24"/>
          <w:lang w:val="ro-RO"/>
        </w:rPr>
        <w:t>1</w:t>
      </w:r>
      <w:r w:rsidR="00150E88" w:rsidRPr="00E03193">
        <w:rPr>
          <w:bCs/>
          <w:sz w:val="24"/>
          <w:szCs w:val="24"/>
          <w:lang w:val="ro-RO"/>
        </w:rPr>
        <w:t>)</w:t>
      </w:r>
      <w:r w:rsidR="00012696">
        <w:rPr>
          <w:bCs/>
          <w:sz w:val="24"/>
          <w:szCs w:val="24"/>
          <w:lang w:val="ro-RO"/>
        </w:rPr>
        <w:t xml:space="preserve"> lit. l)</w:t>
      </w:r>
      <w:r w:rsidR="006458BE">
        <w:rPr>
          <w:bCs/>
          <w:sz w:val="24"/>
          <w:szCs w:val="24"/>
          <w:lang w:val="ro-RO"/>
        </w:rPr>
        <w:t xml:space="preserve">, </w:t>
      </w:r>
      <w:r w:rsidR="006458BE">
        <w:rPr>
          <w:sz w:val="24"/>
          <w:szCs w:val="24"/>
          <w:lang w:val="ro-RO"/>
        </w:rPr>
        <w:t xml:space="preserve">art. 93 alin. (6), art. 129 alin. (2) lit. (f), art. 131 alin. (1) și (2) </w:t>
      </w:r>
      <w:r w:rsidR="004B2429" w:rsidRPr="00E03193">
        <w:rPr>
          <w:sz w:val="24"/>
          <w:szCs w:val="24"/>
          <w:lang w:val="ro-RO"/>
        </w:rPr>
        <w:t>din Legea nr. 164</w:t>
      </w:r>
      <w:r w:rsidRPr="00E03193">
        <w:rPr>
          <w:sz w:val="24"/>
          <w:szCs w:val="24"/>
          <w:lang w:val="ro-RO"/>
        </w:rPr>
        <w:t>/20</w:t>
      </w:r>
      <w:r w:rsidR="004B2429" w:rsidRPr="00E03193">
        <w:rPr>
          <w:sz w:val="24"/>
          <w:szCs w:val="24"/>
          <w:lang w:val="ro-RO"/>
        </w:rPr>
        <w:t>25</w:t>
      </w:r>
      <w:r w:rsidRPr="00E03193">
        <w:rPr>
          <w:sz w:val="24"/>
          <w:szCs w:val="24"/>
          <w:lang w:val="ro-RO"/>
        </w:rPr>
        <w:t xml:space="preserve"> cu privire la energia electrică (Monitorul Oficial al Republicii Moldova, 20</w:t>
      </w:r>
      <w:r w:rsidR="004B2429" w:rsidRPr="00E03193">
        <w:rPr>
          <w:sz w:val="24"/>
          <w:szCs w:val="24"/>
          <w:lang w:val="ro-RO"/>
        </w:rPr>
        <w:t>25</w:t>
      </w:r>
      <w:r w:rsidRPr="00E03193">
        <w:rPr>
          <w:sz w:val="24"/>
          <w:szCs w:val="24"/>
          <w:lang w:val="ro-RO"/>
        </w:rPr>
        <w:t>, nr.</w:t>
      </w:r>
      <w:r w:rsidR="000D1859" w:rsidRPr="00E03193">
        <w:rPr>
          <w:sz w:val="24"/>
          <w:szCs w:val="24"/>
          <w:lang w:val="ro-RO"/>
        </w:rPr>
        <w:t xml:space="preserve"> </w:t>
      </w:r>
      <w:r w:rsidR="004B2429" w:rsidRPr="00E03193">
        <w:rPr>
          <w:sz w:val="24"/>
          <w:szCs w:val="24"/>
          <w:lang w:val="ro-RO"/>
        </w:rPr>
        <w:t>437</w:t>
      </w:r>
      <w:r w:rsidRPr="00E03193">
        <w:rPr>
          <w:sz w:val="24"/>
          <w:szCs w:val="24"/>
          <w:lang w:val="ro-RO"/>
        </w:rPr>
        <w:t>-</w:t>
      </w:r>
      <w:r w:rsidR="004B2429" w:rsidRPr="00E03193">
        <w:rPr>
          <w:sz w:val="24"/>
          <w:szCs w:val="24"/>
          <w:lang w:val="ro-RO"/>
        </w:rPr>
        <w:t>440</w:t>
      </w:r>
      <w:r w:rsidRPr="00E03193">
        <w:rPr>
          <w:sz w:val="24"/>
          <w:szCs w:val="24"/>
          <w:lang w:val="ro-RO"/>
        </w:rPr>
        <w:t xml:space="preserve">, art. </w:t>
      </w:r>
      <w:r w:rsidR="004B2429" w:rsidRPr="00E03193">
        <w:rPr>
          <w:sz w:val="24"/>
          <w:szCs w:val="24"/>
          <w:lang w:val="ro-RO"/>
        </w:rPr>
        <w:t>598</w:t>
      </w:r>
      <w:r w:rsidRPr="00E03193">
        <w:rPr>
          <w:sz w:val="24"/>
          <w:szCs w:val="24"/>
          <w:lang w:val="ro-RO"/>
        </w:rPr>
        <w:t>),</w:t>
      </w:r>
      <w:r w:rsidR="006458BE">
        <w:rPr>
          <w:sz w:val="24"/>
          <w:szCs w:val="24"/>
          <w:lang w:val="ro-RO"/>
        </w:rPr>
        <w:t xml:space="preserve"> </w:t>
      </w:r>
      <w:r w:rsidRPr="00E03193">
        <w:rPr>
          <w:sz w:val="24"/>
          <w:szCs w:val="24"/>
          <w:lang w:val="ro-RO"/>
        </w:rPr>
        <w:t xml:space="preserve">Consiliul de </w:t>
      </w:r>
      <w:r w:rsidR="00645916" w:rsidRPr="00E03193">
        <w:rPr>
          <w:sz w:val="24"/>
          <w:szCs w:val="24"/>
          <w:lang w:val="ro-RO"/>
        </w:rPr>
        <w:t>a</w:t>
      </w:r>
      <w:r w:rsidRPr="00E03193">
        <w:rPr>
          <w:sz w:val="24"/>
          <w:szCs w:val="24"/>
          <w:lang w:val="ro-RO"/>
        </w:rPr>
        <w:t>dministrație al Agenției</w:t>
      </w:r>
      <w:r w:rsidRPr="00E03193">
        <w:rPr>
          <w:sz w:val="24"/>
          <w:szCs w:val="24"/>
          <w:lang w:val="ro-RO" w:eastAsia="ru-RU"/>
        </w:rPr>
        <w:t xml:space="preserve"> Naționale pen</w:t>
      </w:r>
      <w:r w:rsidR="00D26152" w:rsidRPr="00E03193">
        <w:rPr>
          <w:sz w:val="24"/>
          <w:szCs w:val="24"/>
          <w:lang w:val="ro-RO" w:eastAsia="ru-RU"/>
        </w:rPr>
        <w:t xml:space="preserve">tru Reglementare în Energetică </w:t>
      </w:r>
    </w:p>
    <w:p w14:paraId="02E9A1E5" w14:textId="77777777" w:rsidR="00603E1F" w:rsidRPr="00E03193" w:rsidRDefault="00603E1F" w:rsidP="008C2131">
      <w:pPr>
        <w:tabs>
          <w:tab w:val="center" w:pos="4320"/>
          <w:tab w:val="right" w:pos="8640"/>
        </w:tabs>
        <w:spacing w:before="240" w:after="240"/>
        <w:jc w:val="center"/>
        <w:rPr>
          <w:b/>
          <w:bCs/>
          <w:smallCaps/>
          <w:sz w:val="24"/>
          <w:szCs w:val="24"/>
          <w:lang w:val="ro-RO"/>
        </w:rPr>
      </w:pPr>
      <w:r w:rsidRPr="00E03193">
        <w:rPr>
          <w:b/>
          <w:bCs/>
          <w:smallCaps/>
          <w:sz w:val="24"/>
          <w:szCs w:val="24"/>
          <w:lang w:val="ro-RO"/>
        </w:rPr>
        <w:t>H O T Ă R Ă Ş T E:</w:t>
      </w:r>
    </w:p>
    <w:p w14:paraId="57F4876F" w14:textId="38995064" w:rsidR="00A97F0C" w:rsidRPr="00E03193" w:rsidRDefault="00012696" w:rsidP="00012696">
      <w:pPr>
        <w:pStyle w:val="ListParagraph"/>
        <w:numPr>
          <w:ilvl w:val="0"/>
          <w:numId w:val="1"/>
        </w:numPr>
        <w:tabs>
          <w:tab w:val="left" w:pos="426"/>
          <w:tab w:val="left" w:pos="851"/>
        </w:tabs>
        <w:spacing w:before="120" w:after="120" w:line="276" w:lineRule="auto"/>
        <w:ind w:left="426" w:hanging="426"/>
        <w:contextualSpacing w:val="0"/>
        <w:rPr>
          <w:rFonts w:eastAsia="Calibri"/>
          <w:bCs/>
          <w:sz w:val="24"/>
          <w:szCs w:val="24"/>
          <w:lang w:val="ro-RO"/>
        </w:rPr>
      </w:pPr>
      <w:r>
        <w:rPr>
          <w:bCs/>
          <w:sz w:val="24"/>
          <w:szCs w:val="24"/>
          <w:lang w:val="ro-RO"/>
        </w:rPr>
        <w:t>Metodologia</w:t>
      </w:r>
      <w:r w:rsidRPr="00012696">
        <w:rPr>
          <w:bCs/>
          <w:sz w:val="24"/>
          <w:szCs w:val="24"/>
          <w:lang w:val="ro-RO"/>
        </w:rPr>
        <w:t xml:space="preserve"> de calculare, aprobare și aplicare a tarifului reglementat pentru serviciul de operare a pieței energiei electrice, aprobată prin Hotărârea Consiliului de administrație al Agenției Naționale pentru Reglementare în Energetică nr. 395/2019</w:t>
      </w:r>
      <w:r w:rsidR="00A97F0C" w:rsidRPr="00E03193">
        <w:rPr>
          <w:sz w:val="24"/>
          <w:szCs w:val="24"/>
          <w:lang w:val="ro-RO"/>
        </w:rPr>
        <w:t xml:space="preserve"> </w:t>
      </w:r>
      <w:r w:rsidR="0059731A" w:rsidRPr="00E03193">
        <w:rPr>
          <w:bCs/>
          <w:sz w:val="24"/>
          <w:szCs w:val="24"/>
          <w:lang w:val="ro-RO"/>
        </w:rPr>
        <w:t>(</w:t>
      </w:r>
      <w:r w:rsidR="0059731A" w:rsidRPr="00E03193">
        <w:rPr>
          <w:bCs/>
          <w:i/>
          <w:sz w:val="24"/>
          <w:szCs w:val="24"/>
          <w:lang w:val="ro-RO"/>
        </w:rPr>
        <w:t>Monitorul Oficial al Republicii Moldova, 20</w:t>
      </w:r>
      <w:r w:rsidR="006458BE">
        <w:rPr>
          <w:bCs/>
          <w:i/>
          <w:sz w:val="24"/>
          <w:szCs w:val="24"/>
          <w:lang w:val="ro-RO"/>
        </w:rPr>
        <w:t>19, nr. 352-359, art. 1992</w:t>
      </w:r>
      <w:r w:rsidR="0059731A" w:rsidRPr="00E03193">
        <w:rPr>
          <w:bCs/>
          <w:sz w:val="24"/>
          <w:szCs w:val="24"/>
          <w:lang w:val="ro-RO"/>
        </w:rPr>
        <w:t xml:space="preserve">), </w:t>
      </w:r>
      <w:r w:rsidR="00A97F0C" w:rsidRPr="00E03193">
        <w:rPr>
          <w:sz w:val="24"/>
          <w:szCs w:val="24"/>
          <w:lang w:val="ro-RO"/>
        </w:rPr>
        <w:t>se modifică după cum urmează:</w:t>
      </w:r>
    </w:p>
    <w:p w14:paraId="3D7E64E1" w14:textId="620092D3" w:rsidR="00AF30A4" w:rsidRDefault="001A555A" w:rsidP="00AF30A4">
      <w:pPr>
        <w:pStyle w:val="ListParagraph"/>
        <w:numPr>
          <w:ilvl w:val="1"/>
          <w:numId w:val="1"/>
        </w:numPr>
        <w:tabs>
          <w:tab w:val="left" w:pos="851"/>
          <w:tab w:val="left" w:pos="1440"/>
        </w:tabs>
        <w:spacing w:before="120" w:after="120" w:line="276" w:lineRule="auto"/>
        <w:ind w:left="425" w:hanging="425"/>
        <w:contextualSpacing w:val="0"/>
        <w:rPr>
          <w:rFonts w:eastAsia="Calibri"/>
          <w:bCs/>
          <w:sz w:val="24"/>
          <w:szCs w:val="24"/>
          <w:lang w:val="ro-RO"/>
        </w:rPr>
      </w:pPr>
      <w:r w:rsidRPr="00E03193">
        <w:rPr>
          <w:rFonts w:eastAsia="Calibri"/>
          <w:bCs/>
          <w:sz w:val="24"/>
          <w:szCs w:val="24"/>
          <w:lang w:val="ro-RO"/>
        </w:rPr>
        <w:t>P</w:t>
      </w:r>
      <w:r w:rsidR="00AF30A4">
        <w:rPr>
          <w:rFonts w:eastAsia="Calibri"/>
          <w:bCs/>
          <w:sz w:val="24"/>
          <w:szCs w:val="24"/>
          <w:lang w:val="ro-RO"/>
        </w:rPr>
        <w:t>u</w:t>
      </w:r>
      <w:r w:rsidR="00586EA9">
        <w:rPr>
          <w:rFonts w:eastAsia="Calibri"/>
          <w:bCs/>
          <w:sz w:val="24"/>
          <w:szCs w:val="24"/>
          <w:lang w:val="ro-RO"/>
        </w:rPr>
        <w:t>nctele</w:t>
      </w:r>
      <w:r w:rsidR="00AF30A4">
        <w:rPr>
          <w:rFonts w:eastAsia="Calibri"/>
          <w:bCs/>
          <w:sz w:val="24"/>
          <w:szCs w:val="24"/>
          <w:lang w:val="ro-RO"/>
        </w:rPr>
        <w:t xml:space="preserve"> 2</w:t>
      </w:r>
      <w:r w:rsidR="00586EA9">
        <w:rPr>
          <w:rFonts w:eastAsia="Calibri"/>
          <w:bCs/>
          <w:sz w:val="24"/>
          <w:szCs w:val="24"/>
          <w:lang w:val="ro-RO"/>
        </w:rPr>
        <w:t>-5 vor</w:t>
      </w:r>
      <w:r w:rsidR="00AF30A4">
        <w:rPr>
          <w:rFonts w:eastAsia="Calibri"/>
          <w:bCs/>
          <w:sz w:val="24"/>
          <w:szCs w:val="24"/>
          <w:lang w:val="ro-RO"/>
        </w:rPr>
        <w:t xml:space="preserve"> avea următorul cuprins: </w:t>
      </w:r>
    </w:p>
    <w:p w14:paraId="597A8D1C" w14:textId="4421A0DC" w:rsidR="00AF30A4" w:rsidRPr="0020706E" w:rsidRDefault="00AF30A4" w:rsidP="0020706E">
      <w:pPr>
        <w:pStyle w:val="ListParagraph"/>
        <w:tabs>
          <w:tab w:val="left" w:pos="851"/>
          <w:tab w:val="left" w:pos="1440"/>
        </w:tabs>
        <w:spacing w:before="120" w:after="120" w:line="276" w:lineRule="auto"/>
        <w:ind w:left="425" w:firstLine="0"/>
        <w:rPr>
          <w:rFonts w:eastAsia="Calibri"/>
          <w:bCs/>
          <w:sz w:val="24"/>
          <w:szCs w:val="24"/>
          <w:lang w:val="ro-MD"/>
        </w:rPr>
      </w:pPr>
      <w:r w:rsidRPr="0020706E">
        <w:rPr>
          <w:rFonts w:eastAsia="Calibri"/>
          <w:bCs/>
          <w:sz w:val="24"/>
          <w:szCs w:val="24"/>
          <w:lang w:val="ro-MD"/>
        </w:rPr>
        <w:t>„2. Prezenta Metodologie stabilește:</w:t>
      </w:r>
    </w:p>
    <w:p w14:paraId="4D8457AB" w14:textId="77777777" w:rsidR="00AF30A4" w:rsidRDefault="00AF30A4" w:rsidP="0020706E">
      <w:pPr>
        <w:pStyle w:val="NormalWeb"/>
        <w:ind w:left="993" w:hanging="426"/>
        <w:rPr>
          <w:lang w:val="ro-MD"/>
        </w:rPr>
      </w:pPr>
      <w:r>
        <w:rPr>
          <w:lang w:val="ro-MD"/>
        </w:rPr>
        <w:t>2.</w:t>
      </w:r>
      <w:r w:rsidRPr="008574B1">
        <w:rPr>
          <w:lang w:val="ro-MD"/>
        </w:rPr>
        <w:t>1</w:t>
      </w:r>
      <w:r>
        <w:rPr>
          <w:lang w:val="ro-MD"/>
        </w:rPr>
        <w:t>.</w:t>
      </w:r>
      <w:r w:rsidRPr="008574B1">
        <w:rPr>
          <w:lang w:val="ro-MD"/>
        </w:rPr>
        <w:t xml:space="preserve"> structura şi modul de determinare</w:t>
      </w:r>
      <w:r>
        <w:rPr>
          <w:lang w:val="ro-MD"/>
        </w:rPr>
        <w:t xml:space="preserve"> a cheltuielilor și a veniturilor reglementate aferente prestării serviciului de operare a pieței energiei electrice</w:t>
      </w:r>
      <w:r w:rsidRPr="008574B1">
        <w:rPr>
          <w:lang w:val="ro-MD"/>
        </w:rPr>
        <w:t>;</w:t>
      </w:r>
    </w:p>
    <w:p w14:paraId="6924158F" w14:textId="77777777" w:rsidR="00AF30A4" w:rsidRDefault="00AF30A4" w:rsidP="0020706E">
      <w:pPr>
        <w:pStyle w:val="NormalWeb"/>
        <w:ind w:left="993" w:hanging="426"/>
        <w:rPr>
          <w:lang w:val="ro-MD"/>
        </w:rPr>
      </w:pPr>
      <w:r w:rsidRPr="008574B1">
        <w:rPr>
          <w:lang w:val="ro-MD"/>
        </w:rPr>
        <w:t>2</w:t>
      </w:r>
      <w:r>
        <w:rPr>
          <w:lang w:val="ro-MD"/>
        </w:rPr>
        <w:t>.2.</w:t>
      </w:r>
      <w:r w:rsidRPr="008574B1">
        <w:rPr>
          <w:lang w:val="ro-MD"/>
        </w:rPr>
        <w:t xml:space="preserve"> modul de determinare</w:t>
      </w:r>
      <w:r>
        <w:rPr>
          <w:lang w:val="ro-MD"/>
        </w:rPr>
        <w:t>, aprobare și aplicare a tarifului reglementat pentru serviciul de operare și a pieței energiei electrice;</w:t>
      </w:r>
    </w:p>
    <w:p w14:paraId="5CBF4417" w14:textId="0A267D35" w:rsidR="00AF30A4" w:rsidRPr="005E65FA" w:rsidRDefault="00AF30A4" w:rsidP="0020706E">
      <w:pPr>
        <w:pStyle w:val="NormalWeb"/>
        <w:ind w:left="993" w:hanging="426"/>
        <w:rPr>
          <w:lang w:val="ro-MD"/>
        </w:rPr>
      </w:pPr>
      <w:r>
        <w:rPr>
          <w:lang w:val="ro-MD"/>
        </w:rPr>
        <w:t>2.3. modul de ajustare a tarifului reglementat pentru serviciul de operare a pieței energiei electrice, pe perioada de aplicare a Metodologiei.</w:t>
      </w:r>
      <w:r w:rsidRPr="005E65FA">
        <w:rPr>
          <w:rFonts w:eastAsia="Calibri"/>
          <w:bCs/>
        </w:rPr>
        <w:t>”</w:t>
      </w:r>
    </w:p>
    <w:p w14:paraId="7266F1EA" w14:textId="71BA4D17" w:rsidR="005E65FA" w:rsidRPr="005E65FA" w:rsidRDefault="005E65FA" w:rsidP="005E65FA">
      <w:pPr>
        <w:pStyle w:val="ListParagraph"/>
        <w:tabs>
          <w:tab w:val="left" w:pos="851"/>
          <w:tab w:val="left" w:pos="1440"/>
        </w:tabs>
        <w:spacing w:before="120" w:after="120" w:line="276" w:lineRule="auto"/>
        <w:ind w:left="425" w:firstLine="0"/>
        <w:rPr>
          <w:rFonts w:eastAsia="Calibri"/>
          <w:bCs/>
          <w:sz w:val="24"/>
          <w:szCs w:val="24"/>
          <w:lang w:val="ro-MD"/>
        </w:rPr>
      </w:pPr>
      <w:r w:rsidRPr="005E65FA">
        <w:rPr>
          <w:rFonts w:eastAsia="Calibri"/>
          <w:bCs/>
          <w:sz w:val="24"/>
          <w:szCs w:val="24"/>
          <w:lang w:val="ro-MD"/>
        </w:rPr>
        <w:t>3. Mecanismul aplicat la determinarea tarifului reglementat pentru serviciul de operare a pieţei energiei electrice se bazează pe următoarele principii:</w:t>
      </w:r>
    </w:p>
    <w:p w14:paraId="725B8E8C" w14:textId="77777777" w:rsidR="005E65FA" w:rsidRPr="0020706E" w:rsidRDefault="005E65FA" w:rsidP="0020706E">
      <w:pPr>
        <w:pStyle w:val="NormalWeb"/>
        <w:ind w:left="993" w:hanging="426"/>
        <w:rPr>
          <w:lang w:val="ro-MD"/>
        </w:rPr>
      </w:pPr>
      <w:r w:rsidRPr="0020706E">
        <w:rPr>
          <w:lang w:val="ro-MD"/>
        </w:rPr>
        <w:t xml:space="preserve">3.1. asigurarea fiabilității financiare a operatorului pieței în vederea menținerii și îmbunătățirii eficienței funcționării sistemelor de tranzacționare ale Pieței pentru Ziua Următoare </w:t>
      </w:r>
      <w:r w:rsidRPr="00B96E6D">
        <w:rPr>
          <w:i/>
          <w:lang w:val="ro-MD"/>
        </w:rPr>
        <w:t>(în continuare – PZU)</w:t>
      </w:r>
      <w:r w:rsidRPr="0020706E">
        <w:rPr>
          <w:lang w:val="ro-MD"/>
        </w:rPr>
        <w:t xml:space="preserve">, a Pieței Intrazilnice </w:t>
      </w:r>
      <w:r w:rsidRPr="00B96E6D">
        <w:rPr>
          <w:i/>
          <w:lang w:val="ro-MD"/>
        </w:rPr>
        <w:t>(în continuare – PI)</w:t>
      </w:r>
      <w:r w:rsidRPr="0020706E">
        <w:rPr>
          <w:lang w:val="ro-MD"/>
        </w:rPr>
        <w:t xml:space="preserve"> și a pieței organizate a contractelor bilaterale </w:t>
      </w:r>
      <w:r w:rsidRPr="00B96E6D">
        <w:rPr>
          <w:i/>
          <w:lang w:val="ro-MD"/>
        </w:rPr>
        <w:t>(în continuare – POCB)</w:t>
      </w:r>
      <w:r w:rsidRPr="0020706E">
        <w:rPr>
          <w:lang w:val="ro-MD"/>
        </w:rPr>
        <w:t xml:space="preserve">, și a integrării acestora în mecanismele regionale și europene aferente Cuplărilor unice ale piețelor pentru ziua următoare și intrazilnice </w:t>
      </w:r>
      <w:r w:rsidRPr="00B96E6D">
        <w:rPr>
          <w:i/>
          <w:lang w:val="ro-MD"/>
        </w:rPr>
        <w:t>(SDAC și SIDC)</w:t>
      </w:r>
      <w:r w:rsidRPr="0020706E">
        <w:rPr>
          <w:lang w:val="ro-MD"/>
        </w:rPr>
        <w:t>;</w:t>
      </w:r>
    </w:p>
    <w:p w14:paraId="3D788A78" w14:textId="5F9A1FAA" w:rsidR="005E65FA" w:rsidRPr="0020706E" w:rsidRDefault="005E65FA" w:rsidP="0020706E">
      <w:pPr>
        <w:pStyle w:val="NormalWeb"/>
        <w:ind w:left="993" w:hanging="426"/>
        <w:rPr>
          <w:lang w:val="ro-MD"/>
        </w:rPr>
      </w:pPr>
      <w:r w:rsidRPr="0020706E">
        <w:rPr>
          <w:lang w:val="ro-MD"/>
        </w:rPr>
        <w:t>3.2. separarea contabilă a activităţii de operare a pieţei energiei electrice de alte activităţi desfăşurate de operatorul pieţei;</w:t>
      </w:r>
    </w:p>
    <w:p w14:paraId="5464EFF0" w14:textId="77777777" w:rsidR="005E65FA" w:rsidRPr="0020706E" w:rsidRDefault="005E65FA" w:rsidP="0020706E">
      <w:pPr>
        <w:pStyle w:val="NormalWeb"/>
        <w:ind w:left="993" w:hanging="426"/>
        <w:rPr>
          <w:lang w:val="ro-MD"/>
        </w:rPr>
      </w:pPr>
      <w:r w:rsidRPr="0020706E">
        <w:rPr>
          <w:lang w:val="ro-MD"/>
        </w:rPr>
        <w:lastRenderedPageBreak/>
        <w:t>3.3. acoperirea costurilor de operare minime necesare justificate pentru desfăşurarea în condiții optime a activităţii reglementate a operatorului pieţei;</w:t>
      </w:r>
    </w:p>
    <w:p w14:paraId="268A5BBB" w14:textId="3F55BBEE" w:rsidR="005E65FA" w:rsidRPr="0020706E" w:rsidRDefault="005E65FA" w:rsidP="0020706E">
      <w:pPr>
        <w:pStyle w:val="NormalWeb"/>
        <w:ind w:left="993" w:hanging="426"/>
        <w:rPr>
          <w:lang w:val="ro-MD"/>
        </w:rPr>
      </w:pPr>
      <w:r w:rsidRPr="0020706E">
        <w:rPr>
          <w:lang w:val="ro-MD"/>
        </w:rPr>
        <w:t>3.4. asigurarea faptului că tariful reglementat este justificat, rezonabil, verificabil, nediscriminatoriu, transparent, bazat pe performanță și pe criterii obiective.</w:t>
      </w:r>
    </w:p>
    <w:p w14:paraId="5F06769E" w14:textId="0F4D2BD7" w:rsidR="00A966FA" w:rsidRPr="00586EA9" w:rsidRDefault="00A966FA" w:rsidP="00586EA9">
      <w:pPr>
        <w:pStyle w:val="ListParagraph"/>
        <w:tabs>
          <w:tab w:val="left" w:pos="851"/>
          <w:tab w:val="left" w:pos="1440"/>
        </w:tabs>
        <w:spacing w:before="120" w:after="120" w:line="276" w:lineRule="auto"/>
        <w:ind w:left="425" w:firstLine="0"/>
        <w:rPr>
          <w:rFonts w:eastAsia="Calibri"/>
          <w:bCs/>
          <w:sz w:val="24"/>
          <w:szCs w:val="24"/>
          <w:lang w:val="ro-MD"/>
        </w:rPr>
      </w:pPr>
      <w:r w:rsidRPr="00586EA9">
        <w:rPr>
          <w:rFonts w:eastAsia="Calibri"/>
          <w:bCs/>
          <w:sz w:val="24"/>
          <w:szCs w:val="24"/>
          <w:lang w:val="ro-MD"/>
        </w:rPr>
        <w:t>4. Tariful reglementat pentru serviciul de operare a pieţei energiei electrice în anul „n” (TOPn), care urmează a fi achitat de către toţi participanţii la piaţă care au efectuat tranzacţii de vânzare-cumpărare a energiei electrice în anul „n” pe cel puţin una din pieţele organizate de energie electrică, care sunt operate</w:t>
      </w:r>
      <w:r w:rsidR="00DD6F3A" w:rsidRPr="00586EA9">
        <w:rPr>
          <w:rFonts w:eastAsia="Calibri"/>
          <w:bCs/>
          <w:sz w:val="24"/>
          <w:szCs w:val="24"/>
          <w:lang w:val="ro-MD"/>
        </w:rPr>
        <w:t xml:space="preserve"> și gestionate</w:t>
      </w:r>
      <w:r w:rsidRPr="00586EA9">
        <w:rPr>
          <w:rFonts w:eastAsia="Calibri"/>
          <w:bCs/>
          <w:sz w:val="24"/>
          <w:szCs w:val="24"/>
          <w:lang w:val="ro-MD"/>
        </w:rPr>
        <w:t xml:space="preserve"> de operatorul pieţei și anume PZU, PI, POCB, se determină reieşind din venitul ce trebuie să fie obţinut de operatorul pieţei energiei electrice pentru organizarea şi gestionarea pieţei şi din cantitatea energiei electrice tranzacţionată pe pieţele respective. Astfel, tariful reglementat pentru serviciul de operare a pieţei energiei electrice se determină conform formulei:</w:t>
      </w:r>
    </w:p>
    <w:p w14:paraId="1601659E" w14:textId="77777777" w:rsidR="00A966FA" w:rsidRDefault="00147FBE" w:rsidP="00A966FA">
      <w:pPr>
        <w:pStyle w:val="NormalWeb"/>
        <w:jc w:val="center"/>
        <w:rPr>
          <w:lang w:val="ro-MD"/>
        </w:rPr>
      </w:pPr>
      <m:oMath>
        <m:sSub>
          <m:sSubPr>
            <m:ctrlPr>
              <w:rPr>
                <w:rFonts w:ascii="Cambria Math" w:eastAsiaTheme="minorEastAsia" w:hAnsi="Cambria Math"/>
                <w:i/>
                <w:lang w:val="ro-MD"/>
              </w:rPr>
            </m:ctrlPr>
          </m:sSubPr>
          <m:e>
            <m:r>
              <w:rPr>
                <w:rFonts w:ascii="Cambria Math" w:hAnsi="Cambria Math"/>
                <w:lang w:val="ro-MD"/>
              </w:rPr>
              <m:t>TOP</m:t>
            </m:r>
          </m:e>
          <m:sub>
            <m:r>
              <w:rPr>
                <w:rFonts w:ascii="Cambria Math" w:hAnsi="Cambria Math"/>
                <w:lang w:val="ro-MD"/>
              </w:rPr>
              <m:t>n</m:t>
            </m:r>
          </m:sub>
        </m:sSub>
        <m:r>
          <w:rPr>
            <w:rFonts w:ascii="Cambria Math" w:hAnsi="Cambria Math"/>
            <w:lang w:val="ro-MD"/>
          </w:rPr>
          <m:t>=</m:t>
        </m:r>
        <m:f>
          <m:fPr>
            <m:ctrlPr>
              <w:rPr>
                <w:rFonts w:ascii="Cambria Math" w:eastAsiaTheme="minorEastAsia" w:hAnsi="Cambria Math"/>
                <w:i/>
                <w:lang w:val="ro-MD"/>
              </w:rPr>
            </m:ctrlPr>
          </m:fPr>
          <m:num>
            <m:sSub>
              <m:sSubPr>
                <m:ctrlPr>
                  <w:rPr>
                    <w:rFonts w:ascii="Cambria Math" w:eastAsiaTheme="minorEastAsia" w:hAnsi="Cambria Math"/>
                    <w:i/>
                    <w:lang w:val="ro-MD"/>
                  </w:rPr>
                </m:ctrlPr>
              </m:sSubPr>
              <m:e>
                <m:r>
                  <w:rPr>
                    <w:rFonts w:ascii="Cambria Math" w:hAnsi="Cambria Math"/>
                    <w:lang w:val="ro-MD"/>
                  </w:rPr>
                  <m:t>VOP</m:t>
                </m:r>
              </m:e>
              <m:sub>
                <m:r>
                  <w:rPr>
                    <w:rFonts w:ascii="Cambria Math" w:hAnsi="Cambria Math"/>
                    <w:lang w:val="ro-MD"/>
                  </w:rPr>
                  <m:t>n</m:t>
                </m:r>
              </m:sub>
            </m:sSub>
          </m:num>
          <m:den>
            <m:r>
              <w:rPr>
                <w:rFonts w:ascii="Cambria Math" w:hAnsi="Cambria Math"/>
                <w:lang w:val="ro-MD"/>
              </w:rPr>
              <m:t>2×(</m:t>
            </m:r>
            <m:sSub>
              <m:sSubPr>
                <m:ctrlPr>
                  <w:rPr>
                    <w:rFonts w:ascii="Cambria Math" w:eastAsiaTheme="minorEastAsia" w:hAnsi="Cambria Math"/>
                    <w:i/>
                    <w:lang w:val="ro-MD"/>
                  </w:rPr>
                </m:ctrlPr>
              </m:sSubPr>
              <m:e>
                <m:r>
                  <w:rPr>
                    <w:rFonts w:ascii="Cambria Math" w:hAnsi="Cambria Math"/>
                    <w:lang w:val="ro-MD"/>
                  </w:rPr>
                  <m:t>W</m:t>
                </m:r>
              </m:e>
              <m:sub>
                <m:r>
                  <w:rPr>
                    <w:rFonts w:ascii="Cambria Math" w:hAnsi="Cambria Math"/>
                    <w:lang w:val="ro-MD"/>
                  </w:rPr>
                  <m:t>PZU,n</m:t>
                </m:r>
              </m:sub>
            </m:sSub>
            <m:r>
              <w:rPr>
                <w:rFonts w:ascii="Cambria Math" w:hAnsi="Cambria Math"/>
                <w:lang w:val="ro-MD"/>
              </w:rPr>
              <m:t>+</m:t>
            </m:r>
            <m:sSub>
              <m:sSubPr>
                <m:ctrlPr>
                  <w:rPr>
                    <w:rFonts w:ascii="Cambria Math" w:eastAsiaTheme="minorEastAsia" w:hAnsi="Cambria Math"/>
                    <w:i/>
                    <w:lang w:val="ro-MD"/>
                  </w:rPr>
                </m:ctrlPr>
              </m:sSubPr>
              <m:e>
                <m:r>
                  <w:rPr>
                    <w:rFonts w:ascii="Cambria Math" w:hAnsi="Cambria Math"/>
                    <w:lang w:val="ro-MD"/>
                  </w:rPr>
                  <m:t>W</m:t>
                </m:r>
              </m:e>
              <m:sub>
                <m:r>
                  <w:rPr>
                    <w:rFonts w:ascii="Cambria Math" w:hAnsi="Cambria Math"/>
                    <w:lang w:val="ro-MD"/>
                  </w:rPr>
                  <m:t>PI,n</m:t>
                </m:r>
              </m:sub>
            </m:sSub>
            <m:r>
              <w:rPr>
                <w:rFonts w:ascii="Cambria Math" w:hAnsi="Cambria Math"/>
                <w:lang w:val="ro-MD"/>
              </w:rPr>
              <m:t>+</m:t>
            </m:r>
            <m:sSub>
              <m:sSubPr>
                <m:ctrlPr>
                  <w:rPr>
                    <w:rFonts w:ascii="Cambria Math" w:eastAsiaTheme="minorEastAsia" w:hAnsi="Cambria Math"/>
                    <w:i/>
                    <w:lang w:val="ro-MD"/>
                  </w:rPr>
                </m:ctrlPr>
              </m:sSubPr>
              <m:e>
                <m:r>
                  <w:rPr>
                    <w:rFonts w:ascii="Cambria Math" w:hAnsi="Cambria Math"/>
                    <w:lang w:val="ro-MD"/>
                  </w:rPr>
                  <m:t>W</m:t>
                </m:r>
              </m:e>
              <m:sub>
                <m:r>
                  <w:rPr>
                    <w:rFonts w:ascii="Cambria Math" w:hAnsi="Cambria Math"/>
                    <w:lang w:val="ro-MD"/>
                  </w:rPr>
                  <m:t>POCB,n</m:t>
                </m:r>
              </m:sub>
            </m:sSub>
            <m:r>
              <w:rPr>
                <w:rFonts w:ascii="Cambria Math" w:hAnsi="Cambria Math"/>
                <w:lang w:val="ro-MD"/>
              </w:rPr>
              <m:t>)</m:t>
            </m:r>
          </m:den>
        </m:f>
        <m:r>
          <w:rPr>
            <w:rFonts w:ascii="Cambria Math" w:hAnsi="Cambria Math"/>
            <w:noProof/>
            <w:lang w:val="ro-MD"/>
          </w:rPr>
          <m:t xml:space="preserve"> (1)</m:t>
        </m:r>
      </m:oMath>
      <w:r w:rsidR="00A966FA">
        <w:rPr>
          <w:noProof/>
          <w:lang w:val="ro-MD"/>
        </w:rPr>
        <w:t xml:space="preserve">  </w:t>
      </w:r>
    </w:p>
    <w:p w14:paraId="4EA41D30" w14:textId="77777777" w:rsidR="00A966FA" w:rsidRDefault="00A966FA" w:rsidP="00A966FA">
      <w:pPr>
        <w:pStyle w:val="NormalWeb"/>
        <w:rPr>
          <w:lang w:val="ro-MD"/>
        </w:rPr>
      </w:pPr>
      <w:r w:rsidRPr="008574B1">
        <w:rPr>
          <w:lang w:val="ro-MD"/>
        </w:rPr>
        <w:t> </w:t>
      </w:r>
    </w:p>
    <w:p w14:paraId="09009C86" w14:textId="4BB93066" w:rsidR="00A966FA" w:rsidRDefault="00A966FA" w:rsidP="00A966FA">
      <w:pPr>
        <w:pStyle w:val="NormalWeb"/>
        <w:rPr>
          <w:lang w:val="ro-MD"/>
        </w:rPr>
      </w:pPr>
      <w:r w:rsidRPr="008574B1">
        <w:rPr>
          <w:lang w:val="ro-MD"/>
        </w:rPr>
        <w:t>unde:</w:t>
      </w:r>
    </w:p>
    <w:p w14:paraId="1A829F56" w14:textId="77777777" w:rsidR="00DD6F3A" w:rsidRDefault="00DD6F3A" w:rsidP="00A966FA">
      <w:pPr>
        <w:pStyle w:val="NormalWeb"/>
        <w:rPr>
          <w:lang w:val="ro-MD"/>
        </w:rPr>
      </w:pPr>
    </w:p>
    <w:p w14:paraId="77816B3C" w14:textId="77777777" w:rsidR="00A966FA" w:rsidRDefault="00A966FA" w:rsidP="00C41BFE">
      <w:pPr>
        <w:pStyle w:val="NormalWeb"/>
        <w:spacing w:line="276" w:lineRule="auto"/>
        <w:rPr>
          <w:lang w:val="ro-MD"/>
        </w:rPr>
      </w:pPr>
      <w:r w:rsidRPr="008574B1">
        <w:rPr>
          <w:i/>
          <w:iCs/>
          <w:lang w:val="ro-MD"/>
        </w:rPr>
        <w:t>VOP</w:t>
      </w:r>
      <w:r w:rsidRPr="008574B1">
        <w:rPr>
          <w:i/>
          <w:iCs/>
          <w:vertAlign w:val="subscript"/>
          <w:lang w:val="ro-MD"/>
        </w:rPr>
        <w:t>n</w:t>
      </w:r>
      <w:r w:rsidRPr="008574B1">
        <w:rPr>
          <w:i/>
          <w:iCs/>
          <w:lang w:val="ro-MD"/>
        </w:rPr>
        <w:t xml:space="preserve"> </w:t>
      </w:r>
      <w:r w:rsidRPr="008574B1">
        <w:rPr>
          <w:lang w:val="ro-MD"/>
        </w:rPr>
        <w:t>– venitul care trebuie să fie obţinut de operatorul pieţei</w:t>
      </w:r>
      <w:r>
        <w:rPr>
          <w:lang w:val="ro-MD"/>
        </w:rPr>
        <w:t xml:space="preserve"> </w:t>
      </w:r>
      <w:r w:rsidRPr="008574B1">
        <w:rPr>
          <w:lang w:val="ro-MD"/>
        </w:rPr>
        <w:t xml:space="preserve">pentru organizarea şi gestionarea </w:t>
      </w:r>
      <w:r>
        <w:rPr>
          <w:lang w:val="ro-MD"/>
        </w:rPr>
        <w:t>PZU, PI și POCB,</w:t>
      </w:r>
      <w:r w:rsidRPr="008574B1">
        <w:rPr>
          <w:lang w:val="ro-MD"/>
        </w:rPr>
        <w:t xml:space="preserve"> în anul „</w:t>
      </w:r>
      <w:r w:rsidRPr="008574B1">
        <w:rPr>
          <w:i/>
          <w:iCs/>
          <w:lang w:val="ro-MD"/>
        </w:rPr>
        <w:t>n</w:t>
      </w:r>
      <w:r w:rsidRPr="008574B1">
        <w:rPr>
          <w:lang w:val="ro-MD"/>
        </w:rPr>
        <w:t>”,</w:t>
      </w:r>
      <w:r w:rsidRPr="008574B1">
        <w:rPr>
          <w:i/>
          <w:iCs/>
          <w:lang w:val="ro-MD"/>
        </w:rPr>
        <w:t xml:space="preserve"> lei;</w:t>
      </w:r>
    </w:p>
    <w:p w14:paraId="3AFBE398" w14:textId="77777777" w:rsidR="00A966FA" w:rsidRDefault="00A966FA" w:rsidP="00C41BFE">
      <w:pPr>
        <w:pStyle w:val="NormalWeb"/>
        <w:spacing w:line="276" w:lineRule="auto"/>
        <w:rPr>
          <w:lang w:val="ro-MD"/>
        </w:rPr>
      </w:pPr>
      <w:r w:rsidRPr="008574B1">
        <w:rPr>
          <w:i/>
          <w:iCs/>
          <w:lang w:val="ro-MD"/>
        </w:rPr>
        <w:t>W</w:t>
      </w:r>
      <w:r w:rsidRPr="008574B1">
        <w:rPr>
          <w:i/>
          <w:iCs/>
          <w:vertAlign w:val="subscript"/>
          <w:lang w:val="ro-MD"/>
        </w:rPr>
        <w:t>PZU</w:t>
      </w:r>
      <w:r>
        <w:rPr>
          <w:i/>
          <w:iCs/>
          <w:vertAlign w:val="subscript"/>
          <w:lang w:val="ro-MD"/>
        </w:rPr>
        <w:t>.</w:t>
      </w:r>
      <w:r w:rsidRPr="008574B1">
        <w:rPr>
          <w:i/>
          <w:iCs/>
          <w:vertAlign w:val="subscript"/>
          <w:lang w:val="ro-MD"/>
        </w:rPr>
        <w:t>n</w:t>
      </w:r>
      <w:r w:rsidRPr="008574B1">
        <w:rPr>
          <w:lang w:val="ro-MD"/>
        </w:rPr>
        <w:t xml:space="preserve"> – cantitatea totală de energie electrică tranzacţionată în anul „</w:t>
      </w:r>
      <w:r w:rsidRPr="008574B1">
        <w:rPr>
          <w:i/>
          <w:iCs/>
          <w:lang w:val="ro-MD"/>
        </w:rPr>
        <w:t>n</w:t>
      </w:r>
      <w:r w:rsidRPr="008574B1">
        <w:rPr>
          <w:lang w:val="ro-MD"/>
        </w:rPr>
        <w:t xml:space="preserve">” pe </w:t>
      </w:r>
      <w:r>
        <w:rPr>
          <w:lang w:val="ro-MD"/>
        </w:rPr>
        <w:t>PZU</w:t>
      </w:r>
      <w:r w:rsidRPr="008574B1">
        <w:rPr>
          <w:lang w:val="ro-MD"/>
        </w:rPr>
        <w:t>,</w:t>
      </w:r>
      <w:r w:rsidRPr="008574B1">
        <w:rPr>
          <w:i/>
          <w:iCs/>
          <w:lang w:val="ro-MD"/>
        </w:rPr>
        <w:t xml:space="preserve"> MWh </w:t>
      </w:r>
      <w:r w:rsidRPr="008574B1">
        <w:rPr>
          <w:lang w:val="ro-MD"/>
        </w:rPr>
        <w:t>(la aprobarea tarifelor se va ţine cont de cantitatea totală prognozată, iar la actualizarea acestora</w:t>
      </w:r>
      <w:r>
        <w:rPr>
          <w:lang w:val="ro-MD"/>
        </w:rPr>
        <w:t>,</w:t>
      </w:r>
      <w:r w:rsidRPr="008574B1">
        <w:rPr>
          <w:lang w:val="ro-MD"/>
        </w:rPr>
        <w:t xml:space="preserve"> de cantitatea efectiv tranzacţionată);</w:t>
      </w:r>
    </w:p>
    <w:p w14:paraId="6C570F5D" w14:textId="77777777" w:rsidR="00A966FA" w:rsidRDefault="00A966FA" w:rsidP="00C41BFE">
      <w:pPr>
        <w:pStyle w:val="NormalWeb"/>
        <w:spacing w:line="276" w:lineRule="auto"/>
        <w:rPr>
          <w:lang w:val="ro-MD"/>
        </w:rPr>
      </w:pPr>
      <w:r w:rsidRPr="008574B1">
        <w:rPr>
          <w:i/>
          <w:iCs/>
          <w:lang w:val="ro-MD"/>
        </w:rPr>
        <w:t>W</w:t>
      </w:r>
      <w:r w:rsidRPr="008574B1">
        <w:rPr>
          <w:i/>
          <w:iCs/>
          <w:vertAlign w:val="subscript"/>
          <w:lang w:val="ro-MD"/>
        </w:rPr>
        <w:t>PI,n</w:t>
      </w:r>
      <w:r w:rsidRPr="008574B1">
        <w:rPr>
          <w:lang w:val="ro-MD"/>
        </w:rPr>
        <w:t xml:space="preserve"> – cantitatea totală de energie electrică tranzacţionată în anul „</w:t>
      </w:r>
      <w:r w:rsidRPr="008574B1">
        <w:rPr>
          <w:i/>
          <w:iCs/>
          <w:lang w:val="ro-MD"/>
        </w:rPr>
        <w:t>n</w:t>
      </w:r>
      <w:r w:rsidRPr="008574B1">
        <w:rPr>
          <w:lang w:val="ro-MD"/>
        </w:rPr>
        <w:t xml:space="preserve">” pe </w:t>
      </w:r>
      <w:r>
        <w:rPr>
          <w:lang w:val="ro-MD"/>
        </w:rPr>
        <w:t>PI</w:t>
      </w:r>
      <w:r w:rsidRPr="008574B1">
        <w:rPr>
          <w:lang w:val="ro-MD"/>
        </w:rPr>
        <w:t>,</w:t>
      </w:r>
      <w:r w:rsidRPr="008574B1">
        <w:rPr>
          <w:i/>
          <w:iCs/>
          <w:lang w:val="ro-MD"/>
        </w:rPr>
        <w:t xml:space="preserve"> MWh </w:t>
      </w:r>
      <w:r w:rsidRPr="008574B1">
        <w:rPr>
          <w:lang w:val="ro-MD"/>
        </w:rPr>
        <w:t>(la aprobarea tarifelor se va ţine cont de cantitatea totală prognozată, iar la actualizarea acestora</w:t>
      </w:r>
      <w:r>
        <w:rPr>
          <w:lang w:val="ro-MD"/>
        </w:rPr>
        <w:t>,</w:t>
      </w:r>
      <w:r w:rsidRPr="008574B1">
        <w:rPr>
          <w:lang w:val="ro-MD"/>
        </w:rPr>
        <w:t xml:space="preserve"> de cantitatea efectiv tranzacţionată);</w:t>
      </w:r>
    </w:p>
    <w:p w14:paraId="62F5581F" w14:textId="77777777" w:rsidR="00A966FA" w:rsidRDefault="00A966FA" w:rsidP="00C41BFE">
      <w:pPr>
        <w:pStyle w:val="NormalWeb"/>
        <w:spacing w:line="276" w:lineRule="auto"/>
        <w:rPr>
          <w:lang w:val="ro-MD"/>
        </w:rPr>
      </w:pPr>
      <w:r w:rsidRPr="008574B1">
        <w:rPr>
          <w:i/>
          <w:iCs/>
          <w:lang w:val="ro-MD"/>
        </w:rPr>
        <w:t>W</w:t>
      </w:r>
      <w:r w:rsidRPr="008574B1">
        <w:rPr>
          <w:i/>
          <w:iCs/>
          <w:vertAlign w:val="subscript"/>
          <w:lang w:val="ro-MD"/>
        </w:rPr>
        <w:t>POCB</w:t>
      </w:r>
      <w:r>
        <w:rPr>
          <w:i/>
          <w:iCs/>
          <w:lang w:val="ro-MD"/>
        </w:rPr>
        <w:t>,</w:t>
      </w:r>
      <w:r w:rsidRPr="008574B1">
        <w:rPr>
          <w:i/>
          <w:iCs/>
          <w:vertAlign w:val="subscript"/>
          <w:lang w:val="ro-MD"/>
        </w:rPr>
        <w:t>n</w:t>
      </w:r>
      <w:r w:rsidRPr="008574B1">
        <w:rPr>
          <w:lang w:val="ro-MD"/>
        </w:rPr>
        <w:t xml:space="preserve"> – cantitatea totală de energie electrică tranzacţionată în anul „</w:t>
      </w:r>
      <w:r w:rsidRPr="008574B1">
        <w:rPr>
          <w:i/>
          <w:iCs/>
          <w:lang w:val="ro-MD"/>
        </w:rPr>
        <w:t>n</w:t>
      </w:r>
      <w:r w:rsidRPr="008574B1">
        <w:rPr>
          <w:lang w:val="ro-MD"/>
        </w:rPr>
        <w:t xml:space="preserve">” pe </w:t>
      </w:r>
      <w:r>
        <w:rPr>
          <w:lang w:val="ro-MD"/>
        </w:rPr>
        <w:t>POCB</w:t>
      </w:r>
      <w:r w:rsidRPr="008574B1">
        <w:rPr>
          <w:lang w:val="ro-MD"/>
        </w:rPr>
        <w:t>,</w:t>
      </w:r>
      <w:r w:rsidRPr="008574B1">
        <w:rPr>
          <w:i/>
          <w:iCs/>
          <w:lang w:val="ro-MD"/>
        </w:rPr>
        <w:t xml:space="preserve"> MWh </w:t>
      </w:r>
      <w:r w:rsidRPr="008574B1">
        <w:rPr>
          <w:lang w:val="ro-MD"/>
        </w:rPr>
        <w:t>(la aprobarea tarifelor se va ţine cont de cantitatea totală prognozată</w:t>
      </w:r>
      <w:r>
        <w:rPr>
          <w:lang w:val="ro-MD"/>
        </w:rPr>
        <w:t xml:space="preserve"> a fi contractată POCB în urma licitațiilor organizate</w:t>
      </w:r>
      <w:r w:rsidRPr="008574B1">
        <w:rPr>
          <w:lang w:val="ro-MD"/>
        </w:rPr>
        <w:t>, iar la actualizarea acestora</w:t>
      </w:r>
      <w:r>
        <w:rPr>
          <w:lang w:val="ro-MD"/>
        </w:rPr>
        <w:t>,</w:t>
      </w:r>
      <w:r w:rsidRPr="008574B1">
        <w:rPr>
          <w:lang w:val="ro-MD"/>
        </w:rPr>
        <w:t xml:space="preserve"> de cantitatea efectiv </w:t>
      </w:r>
      <w:r>
        <w:rPr>
          <w:lang w:val="ro-MD"/>
        </w:rPr>
        <w:t>contractată</w:t>
      </w:r>
      <w:r w:rsidRPr="008574B1">
        <w:rPr>
          <w:lang w:val="ro-MD"/>
        </w:rPr>
        <w:t>)</w:t>
      </w:r>
      <w:r w:rsidRPr="008574B1">
        <w:rPr>
          <w:i/>
          <w:iCs/>
          <w:lang w:val="ro-MD"/>
        </w:rPr>
        <w:t>.</w:t>
      </w:r>
    </w:p>
    <w:p w14:paraId="59ED28DE" w14:textId="316FA7EC" w:rsidR="002570C6" w:rsidRDefault="00586EA9" w:rsidP="00C41BFE">
      <w:pPr>
        <w:pStyle w:val="NormalWeb"/>
        <w:spacing w:line="276" w:lineRule="auto"/>
        <w:rPr>
          <w:lang w:val="ro-MD"/>
        </w:rPr>
      </w:pPr>
      <w:r>
        <w:rPr>
          <w:rFonts w:eastAsia="Calibri"/>
          <w:bCs/>
        </w:rPr>
        <w:t xml:space="preserve"> </w:t>
      </w:r>
      <w:r w:rsidR="002570C6" w:rsidRPr="002570C6">
        <w:rPr>
          <w:bCs/>
          <w:lang w:val="ro-MD"/>
        </w:rPr>
        <w:t>5.</w:t>
      </w:r>
      <w:r w:rsidR="002570C6" w:rsidRPr="008574B1">
        <w:rPr>
          <w:lang w:val="ro-MD"/>
        </w:rPr>
        <w:t xml:space="preserve"> Valoarea venitului necesar pentru prestarea serviciului de operare a pieţei energiei electrice în anul „</w:t>
      </w:r>
      <w:r w:rsidR="002570C6" w:rsidRPr="008574B1">
        <w:rPr>
          <w:i/>
          <w:iCs/>
          <w:lang w:val="ro-MD"/>
        </w:rPr>
        <w:t>n</w:t>
      </w:r>
      <w:r w:rsidR="002570C6" w:rsidRPr="008574B1">
        <w:rPr>
          <w:lang w:val="ro-MD"/>
        </w:rPr>
        <w:t>” (</w:t>
      </w:r>
      <w:r w:rsidR="002570C6" w:rsidRPr="008574B1">
        <w:rPr>
          <w:i/>
          <w:iCs/>
          <w:lang w:val="ro-MD"/>
        </w:rPr>
        <w:t>VOP</w:t>
      </w:r>
      <w:r w:rsidR="002570C6" w:rsidRPr="008574B1">
        <w:rPr>
          <w:vertAlign w:val="subscript"/>
          <w:lang w:val="ro-MD"/>
        </w:rPr>
        <w:t>n</w:t>
      </w:r>
      <w:r w:rsidR="002570C6" w:rsidRPr="008574B1">
        <w:rPr>
          <w:lang w:val="ro-MD"/>
        </w:rPr>
        <w:t>) reprezintă totalitatea costurilor justificate necesare pentru organizarea şi gestionarea pieţei energiei electrice şi se determină în baza formulei:</w:t>
      </w:r>
    </w:p>
    <w:p w14:paraId="7A45B984" w14:textId="77777777" w:rsidR="002570C6" w:rsidRDefault="002570C6" w:rsidP="00C41BFE">
      <w:pPr>
        <w:pStyle w:val="NormalWeb"/>
        <w:spacing w:line="276" w:lineRule="auto"/>
        <w:rPr>
          <w:lang w:val="ro-MD"/>
        </w:rPr>
      </w:pPr>
      <w:r w:rsidRPr="008574B1">
        <w:rPr>
          <w:lang w:val="ro-MD"/>
        </w:rPr>
        <w:t> </w:t>
      </w:r>
    </w:p>
    <w:p w14:paraId="5FEAFA3B" w14:textId="77777777" w:rsidR="002570C6" w:rsidRDefault="00147FBE" w:rsidP="002570C6">
      <w:pPr>
        <w:pStyle w:val="cn"/>
        <w:rPr>
          <w:lang w:val="ro-MD"/>
        </w:rPr>
      </w:pPr>
      <m:oMath>
        <m:sSub>
          <m:sSubPr>
            <m:ctrlPr>
              <w:rPr>
                <w:rFonts w:ascii="Cambria Math" w:eastAsiaTheme="minorEastAsia" w:hAnsi="Cambria Math"/>
                <w:i/>
                <w:lang w:val="ro-MD"/>
              </w:rPr>
            </m:ctrlPr>
          </m:sSubPr>
          <m:e>
            <m:r>
              <w:rPr>
                <w:rFonts w:ascii="Cambria Math" w:hAnsi="Cambria Math"/>
                <w:lang w:val="ro-MD"/>
              </w:rPr>
              <m:t>VOP</m:t>
            </m:r>
          </m:e>
          <m:sub>
            <m:r>
              <w:rPr>
                <w:rFonts w:ascii="Cambria Math" w:hAnsi="Cambria Math"/>
                <w:lang w:val="ro-MD"/>
              </w:rPr>
              <m:t>n</m:t>
            </m:r>
          </m:sub>
        </m:sSub>
        <m:r>
          <w:rPr>
            <w:rFonts w:ascii="Cambria Math" w:hAnsi="Cambria Math"/>
            <w:lang w:val="ro-MD"/>
          </w:rPr>
          <m:t>=</m:t>
        </m:r>
        <m:sSub>
          <m:sSubPr>
            <m:ctrlPr>
              <w:rPr>
                <w:rFonts w:ascii="Cambria Math" w:eastAsiaTheme="minorEastAsia" w:hAnsi="Cambria Math"/>
                <w:i/>
                <w:lang w:val="ro-MD"/>
              </w:rPr>
            </m:ctrlPr>
          </m:sSubPr>
          <m:e>
            <m:r>
              <w:rPr>
                <w:rFonts w:ascii="Cambria Math" w:hAnsi="Cambria Math"/>
                <w:lang w:val="ro-MD"/>
              </w:rPr>
              <m:t>COP</m:t>
            </m:r>
          </m:e>
          <m:sub>
            <m:r>
              <w:rPr>
                <w:rFonts w:ascii="Cambria Math" w:hAnsi="Cambria Math"/>
                <w:lang w:val="ro-MD"/>
              </w:rPr>
              <m:t>n</m:t>
            </m:r>
          </m:sub>
        </m:sSub>
        <m:r>
          <w:rPr>
            <w:rFonts w:ascii="Cambria Math" w:hAnsi="Cambria Math"/>
            <w:lang w:val="ro-MD"/>
          </w:rPr>
          <m:t>×</m:t>
        </m:r>
        <m:d>
          <m:dPr>
            <m:ctrlPr>
              <w:rPr>
                <w:rFonts w:ascii="Cambria Math" w:eastAsiaTheme="minorEastAsia" w:hAnsi="Cambria Math"/>
                <w:i/>
                <w:lang w:val="ro-MD"/>
              </w:rPr>
            </m:ctrlPr>
          </m:dPr>
          <m:e>
            <m:r>
              <w:rPr>
                <w:rFonts w:ascii="Cambria Math" w:hAnsi="Cambria Math"/>
                <w:lang w:val="ro-MD"/>
              </w:rPr>
              <m:t>1+</m:t>
            </m:r>
            <m:f>
              <m:fPr>
                <m:ctrlPr>
                  <w:rPr>
                    <w:rFonts w:ascii="Cambria Math" w:eastAsiaTheme="minorEastAsia" w:hAnsi="Cambria Math"/>
                    <w:i/>
                    <w:lang w:val="ro-MD"/>
                  </w:rPr>
                </m:ctrlPr>
              </m:fPr>
              <m:num>
                <m:r>
                  <w:rPr>
                    <w:rFonts w:ascii="Cambria Math" w:hAnsi="Cambria Math"/>
                    <w:lang w:val="ro-MD"/>
                  </w:rPr>
                  <m:t>r</m:t>
                </m:r>
              </m:num>
              <m:den>
                <m:r>
                  <w:rPr>
                    <w:rFonts w:ascii="Cambria Math" w:hAnsi="Cambria Math"/>
                    <w:lang w:val="ro-MD"/>
                  </w:rPr>
                  <m:t>100</m:t>
                </m:r>
              </m:den>
            </m:f>
          </m:e>
        </m:d>
        <m:r>
          <w:rPr>
            <w:rFonts w:ascii="Cambria Math" w:hAnsi="Cambria Math"/>
            <w:lang w:val="ro-MD"/>
          </w:rPr>
          <m:t>+</m:t>
        </m:r>
        <m:sSub>
          <m:sSubPr>
            <m:ctrlPr>
              <w:rPr>
                <w:rFonts w:ascii="Cambria Math" w:eastAsiaTheme="minorEastAsia" w:hAnsi="Cambria Math"/>
                <w:i/>
                <w:lang w:val="ro-MD"/>
              </w:rPr>
            </m:ctrlPr>
          </m:sSubPr>
          <m:e>
            <m:r>
              <w:rPr>
                <w:rFonts w:ascii="Cambria Math" w:hAnsi="Cambria Math"/>
                <w:lang w:val="ro-MD"/>
              </w:rPr>
              <m:t>ITP</m:t>
            </m:r>
          </m:e>
          <m:sub>
            <m:r>
              <w:rPr>
                <w:rFonts w:ascii="Cambria Math" w:hAnsi="Cambria Math"/>
                <w:lang w:val="ro-MD"/>
              </w:rPr>
              <m:t>n</m:t>
            </m:r>
          </m:sub>
        </m:sSub>
        <m:r>
          <w:rPr>
            <w:rFonts w:ascii="Cambria Math" w:hAnsi="Cambria Math"/>
            <w:lang w:val="ro-MD"/>
          </w:rPr>
          <m:t>+</m:t>
        </m:r>
        <m:sSub>
          <m:sSubPr>
            <m:ctrlPr>
              <w:rPr>
                <w:rFonts w:ascii="Cambria Math" w:eastAsiaTheme="minorEastAsia" w:hAnsi="Cambria Math"/>
                <w:i/>
                <w:lang w:val="ro-MD"/>
              </w:rPr>
            </m:ctrlPr>
          </m:sSubPr>
          <m:e>
            <m:r>
              <w:rPr>
                <w:rFonts w:ascii="Cambria Math" w:hAnsi="Cambria Math"/>
                <w:lang w:val="ro-MD"/>
              </w:rPr>
              <m:t>CC</m:t>
            </m:r>
          </m:e>
          <m:sub>
            <m:r>
              <w:rPr>
                <w:rFonts w:ascii="Cambria Math" w:hAnsi="Cambria Math"/>
                <w:lang w:val="ro-MD"/>
              </w:rPr>
              <m:t>n-1</m:t>
            </m:r>
          </m:sub>
        </m:sSub>
        <m:r>
          <w:rPr>
            <w:rFonts w:ascii="Cambria Math" w:hAnsi="Cambria Math"/>
            <w:noProof/>
            <w:lang w:val="ro-MD"/>
          </w:rPr>
          <m:t>(2)</m:t>
        </m:r>
      </m:oMath>
      <w:r w:rsidR="002570C6">
        <w:rPr>
          <w:noProof/>
          <w:lang w:val="ro-MD"/>
        </w:rPr>
        <w:t xml:space="preserve"> </w:t>
      </w:r>
    </w:p>
    <w:p w14:paraId="548E9E3F" w14:textId="77777777" w:rsidR="002570C6" w:rsidRDefault="002570C6" w:rsidP="002570C6">
      <w:pPr>
        <w:pStyle w:val="NormalWeb"/>
        <w:rPr>
          <w:lang w:val="ro-MD"/>
        </w:rPr>
      </w:pPr>
      <w:r w:rsidRPr="008574B1">
        <w:rPr>
          <w:lang w:val="ro-MD"/>
        </w:rPr>
        <w:t> </w:t>
      </w:r>
    </w:p>
    <w:p w14:paraId="7E59B78A" w14:textId="77777777" w:rsidR="002570C6" w:rsidRDefault="002570C6" w:rsidP="002570C6">
      <w:pPr>
        <w:pStyle w:val="NormalWeb"/>
        <w:rPr>
          <w:lang w:val="ro-MD"/>
        </w:rPr>
      </w:pPr>
      <w:r w:rsidRPr="008574B1">
        <w:rPr>
          <w:lang w:val="ro-MD"/>
        </w:rPr>
        <w:t>unde:</w:t>
      </w:r>
    </w:p>
    <w:p w14:paraId="52E33579" w14:textId="77777777" w:rsidR="002570C6" w:rsidRDefault="002570C6" w:rsidP="00C41BFE">
      <w:pPr>
        <w:pStyle w:val="NormalWeb"/>
        <w:spacing w:line="276" w:lineRule="auto"/>
        <w:rPr>
          <w:lang w:val="ro-MD"/>
        </w:rPr>
      </w:pPr>
      <w:r w:rsidRPr="008574B1">
        <w:rPr>
          <w:i/>
          <w:iCs/>
          <w:lang w:val="ro-MD"/>
        </w:rPr>
        <w:t>COP</w:t>
      </w:r>
      <w:r w:rsidRPr="008574B1">
        <w:rPr>
          <w:i/>
          <w:iCs/>
          <w:vertAlign w:val="subscript"/>
          <w:lang w:val="ro-MD"/>
        </w:rPr>
        <w:t>n</w:t>
      </w:r>
      <w:r w:rsidRPr="008574B1">
        <w:rPr>
          <w:lang w:val="ro-MD"/>
        </w:rPr>
        <w:t xml:space="preserve"> – cheltuielile operatorului pieţei necesare organizării şi gestionării pieţei energiei electrice în anul „</w:t>
      </w:r>
      <w:r w:rsidRPr="008574B1">
        <w:rPr>
          <w:i/>
          <w:iCs/>
          <w:lang w:val="ro-MD"/>
        </w:rPr>
        <w:t>n</w:t>
      </w:r>
      <w:r w:rsidRPr="008574B1">
        <w:rPr>
          <w:lang w:val="ro-MD"/>
        </w:rPr>
        <w:t>”</w:t>
      </w:r>
      <w:r>
        <w:rPr>
          <w:lang w:val="ro-MD"/>
        </w:rPr>
        <w:t>, lei</w:t>
      </w:r>
      <w:r w:rsidRPr="008574B1">
        <w:rPr>
          <w:lang w:val="ro-MD"/>
        </w:rPr>
        <w:t>;</w:t>
      </w:r>
    </w:p>
    <w:p w14:paraId="71874509" w14:textId="77777777" w:rsidR="002570C6" w:rsidRDefault="002570C6" w:rsidP="00C41BFE">
      <w:pPr>
        <w:pStyle w:val="NormalWeb"/>
        <w:spacing w:line="276" w:lineRule="auto"/>
        <w:rPr>
          <w:lang w:val="ro-MD"/>
        </w:rPr>
      </w:pPr>
      <w:r w:rsidRPr="008574B1">
        <w:rPr>
          <w:i/>
          <w:iCs/>
          <w:lang w:val="ro-MD"/>
        </w:rPr>
        <w:t>r</w:t>
      </w:r>
      <w:r w:rsidRPr="008574B1">
        <w:rPr>
          <w:lang w:val="ro-MD"/>
        </w:rPr>
        <w:t xml:space="preserve"> – rata reglementată de </w:t>
      </w:r>
      <w:r>
        <w:rPr>
          <w:lang w:val="ro-MD"/>
        </w:rPr>
        <w:t>rentabilitate</w:t>
      </w:r>
      <w:r w:rsidRPr="008574B1">
        <w:rPr>
          <w:lang w:val="ro-MD"/>
        </w:rPr>
        <w:t>, stabilită în cuantum de 5%;</w:t>
      </w:r>
    </w:p>
    <w:p w14:paraId="6D70618E" w14:textId="77777777" w:rsidR="002570C6" w:rsidRDefault="002570C6" w:rsidP="00C41BFE">
      <w:pPr>
        <w:pStyle w:val="NormalWeb"/>
        <w:spacing w:line="276" w:lineRule="auto"/>
        <w:rPr>
          <w:lang w:val="ro-MD"/>
        </w:rPr>
      </w:pPr>
      <w:r w:rsidRPr="008574B1">
        <w:rPr>
          <w:i/>
          <w:iCs/>
          <w:lang w:val="ro-MD"/>
        </w:rPr>
        <w:t>ITP</w:t>
      </w:r>
      <w:r w:rsidRPr="008574B1">
        <w:rPr>
          <w:i/>
          <w:iCs/>
          <w:vertAlign w:val="subscript"/>
          <w:lang w:val="ro-MD"/>
        </w:rPr>
        <w:t>n</w:t>
      </w:r>
      <w:r w:rsidRPr="008574B1">
        <w:rPr>
          <w:lang w:val="ro-MD"/>
        </w:rPr>
        <w:t xml:space="preserve"> – impozitele, taxele şi plăţile</w:t>
      </w:r>
      <w:r>
        <w:rPr>
          <w:lang w:val="ro-MD"/>
        </w:rPr>
        <w:t xml:space="preserve"> aferente,</w:t>
      </w:r>
      <w:r w:rsidRPr="008574B1">
        <w:rPr>
          <w:lang w:val="ro-MD"/>
        </w:rPr>
        <w:t xml:space="preserve"> calculate pentru anul „</w:t>
      </w:r>
      <w:r w:rsidRPr="008574B1">
        <w:rPr>
          <w:i/>
          <w:iCs/>
          <w:lang w:val="ro-MD"/>
        </w:rPr>
        <w:t>n</w:t>
      </w:r>
      <w:r w:rsidRPr="008574B1">
        <w:rPr>
          <w:lang w:val="ro-MD"/>
        </w:rPr>
        <w:t>”</w:t>
      </w:r>
      <w:r>
        <w:rPr>
          <w:lang w:val="ro-MD"/>
        </w:rPr>
        <w:t>, lei</w:t>
      </w:r>
      <w:r w:rsidRPr="008574B1">
        <w:rPr>
          <w:lang w:val="ro-MD"/>
        </w:rPr>
        <w:t>;</w:t>
      </w:r>
    </w:p>
    <w:p w14:paraId="1CA060B3" w14:textId="5EF20D07" w:rsidR="002570C6" w:rsidRPr="002570C6" w:rsidRDefault="002570C6" w:rsidP="00C41BFE">
      <w:pPr>
        <w:pStyle w:val="NormalWeb"/>
        <w:spacing w:line="276" w:lineRule="auto"/>
      </w:pPr>
      <w:r w:rsidRPr="008574B1">
        <w:rPr>
          <w:i/>
          <w:iCs/>
          <w:lang w:val="ro-MD"/>
        </w:rPr>
        <w:t>CC</w:t>
      </w:r>
      <w:r w:rsidRPr="008574B1">
        <w:rPr>
          <w:i/>
          <w:iCs/>
          <w:vertAlign w:val="subscript"/>
          <w:lang w:val="ro-MD"/>
        </w:rPr>
        <w:t>n-1</w:t>
      </w:r>
      <w:r w:rsidRPr="008574B1">
        <w:rPr>
          <w:lang w:val="ro-MD"/>
        </w:rPr>
        <w:t xml:space="preserve"> – componenta de corecţie a venitului care s-a format de la prestarea serviciului de operare a pieţei energiei electrice (excedent sau deficit tarifar) în anul </w:t>
      </w:r>
      <w:r w:rsidRPr="008574B1">
        <w:rPr>
          <w:i/>
          <w:iCs/>
          <w:lang w:val="ro-MD"/>
        </w:rPr>
        <w:t>„n-1”</w:t>
      </w:r>
      <w:r w:rsidRPr="008574B1">
        <w:rPr>
          <w:lang w:val="ro-MD"/>
        </w:rPr>
        <w:t xml:space="preserve"> (anul precedent)</w:t>
      </w:r>
      <w:r>
        <w:rPr>
          <w:lang w:val="ro-MD"/>
        </w:rPr>
        <w:t>, lei, care se calculează ca diferența dintre venitul necesar pentru prestarea serviciului de operare a pieţei energiei și venitul efectiv (real) înregistrat din prestarea serviciului de operare a pieței, în anul „n-1” (anul precedent).</w:t>
      </w:r>
      <w:r w:rsidRPr="002570C6">
        <w:rPr>
          <w:rFonts w:eastAsia="Calibri"/>
          <w:bCs/>
        </w:rPr>
        <w:t>”</w:t>
      </w:r>
    </w:p>
    <w:p w14:paraId="4FAA77A9" w14:textId="2D228D12" w:rsidR="002570C6" w:rsidRDefault="000E325F" w:rsidP="00C41BFE">
      <w:pPr>
        <w:pStyle w:val="ListParagraph"/>
        <w:numPr>
          <w:ilvl w:val="1"/>
          <w:numId w:val="1"/>
        </w:numPr>
        <w:tabs>
          <w:tab w:val="left" w:pos="851"/>
          <w:tab w:val="left" w:pos="1440"/>
        </w:tabs>
        <w:spacing w:before="120" w:after="120" w:line="276" w:lineRule="auto"/>
        <w:ind w:left="425" w:hanging="425"/>
        <w:contextualSpacing w:val="0"/>
        <w:rPr>
          <w:rFonts w:eastAsia="Calibri"/>
          <w:bCs/>
          <w:sz w:val="24"/>
          <w:szCs w:val="24"/>
          <w:lang w:val="ro-RO"/>
        </w:rPr>
      </w:pPr>
      <w:r>
        <w:rPr>
          <w:rFonts w:eastAsia="Calibri"/>
          <w:bCs/>
          <w:sz w:val="24"/>
          <w:szCs w:val="24"/>
          <w:lang w:val="ro-RO"/>
        </w:rPr>
        <w:t>La p</w:t>
      </w:r>
      <w:r w:rsidR="002570C6">
        <w:rPr>
          <w:rFonts w:eastAsia="Calibri"/>
          <w:bCs/>
          <w:sz w:val="24"/>
          <w:szCs w:val="24"/>
          <w:lang w:val="ro-RO"/>
        </w:rPr>
        <w:t xml:space="preserve">unctul </w:t>
      </w:r>
      <w:r>
        <w:rPr>
          <w:rFonts w:eastAsia="Calibri"/>
          <w:bCs/>
          <w:sz w:val="24"/>
          <w:szCs w:val="24"/>
          <w:lang w:val="ro-RO"/>
        </w:rPr>
        <w:t>7, componenta „</w:t>
      </w:r>
      <w:r w:rsidRPr="000E325F">
        <w:rPr>
          <w:rFonts w:eastAsia="Calibri"/>
          <w:bCs/>
          <w:i/>
          <w:sz w:val="24"/>
          <w:szCs w:val="24"/>
          <w:lang w:val="ro-RO"/>
        </w:rPr>
        <w:t>DVi”</w:t>
      </w:r>
      <w:r w:rsidR="002570C6">
        <w:rPr>
          <w:rFonts w:eastAsia="Calibri"/>
          <w:bCs/>
          <w:sz w:val="24"/>
          <w:szCs w:val="24"/>
          <w:lang w:val="ro-RO"/>
        </w:rPr>
        <w:t xml:space="preserve"> va avea următorul cuprins:</w:t>
      </w:r>
    </w:p>
    <w:p w14:paraId="218AA9A8" w14:textId="5D0800E4" w:rsidR="000E325F" w:rsidRPr="00806C83" w:rsidRDefault="000E325F" w:rsidP="00C41BFE">
      <w:pPr>
        <w:pStyle w:val="NormalWeb"/>
        <w:spacing w:line="276" w:lineRule="auto"/>
        <w:rPr>
          <w:lang w:val="ro-MD"/>
        </w:rPr>
      </w:pPr>
      <w:r>
        <w:rPr>
          <w:rFonts w:eastAsia="Calibri"/>
          <w:bCs/>
        </w:rPr>
        <w:lastRenderedPageBreak/>
        <w:t>„</w:t>
      </w:r>
      <w:r w:rsidRPr="008574B1">
        <w:rPr>
          <w:i/>
          <w:iCs/>
          <w:lang w:val="ro-MD"/>
        </w:rPr>
        <w:t>DV</w:t>
      </w:r>
      <w:r w:rsidRPr="008574B1">
        <w:rPr>
          <w:i/>
          <w:iCs/>
          <w:vertAlign w:val="subscript"/>
          <w:lang w:val="ro-MD"/>
        </w:rPr>
        <w:t>i</w:t>
      </w:r>
      <w:r w:rsidRPr="008574B1">
        <w:rPr>
          <w:lang w:val="ro-MD"/>
        </w:rPr>
        <w:t xml:space="preserve"> – durata de utilizare a mijloacelor fixe şi a imobilizărilor necorporale amortizabile de categoria „</w:t>
      </w:r>
      <w:r w:rsidRPr="008574B1">
        <w:rPr>
          <w:i/>
          <w:iCs/>
          <w:lang w:val="ro-MD"/>
        </w:rPr>
        <w:t>i</w:t>
      </w:r>
      <w:r w:rsidRPr="008574B1">
        <w:rPr>
          <w:lang w:val="ro-MD"/>
        </w:rPr>
        <w:t xml:space="preserve">”, care nu poate fi mai mică decât durata indicată în Catalogul mijloacelor fixe, aprobat prin </w:t>
      </w:r>
      <w:hyperlink r:id="rId11" w:history="1">
        <w:r w:rsidRPr="008574B1">
          <w:rPr>
            <w:rStyle w:val="Hyperlink"/>
            <w:lang w:val="ro-MD"/>
          </w:rPr>
          <w:t>Hotărârea Guvernului nr.</w:t>
        </w:r>
        <w:r>
          <w:rPr>
            <w:rStyle w:val="Hyperlink"/>
            <w:lang w:val="ro-MD"/>
          </w:rPr>
          <w:t xml:space="preserve"> 941/</w:t>
        </w:r>
        <w:r w:rsidRPr="008574B1">
          <w:rPr>
            <w:rStyle w:val="Hyperlink"/>
            <w:lang w:val="ro-MD"/>
          </w:rPr>
          <w:t>2</w:t>
        </w:r>
        <w:r>
          <w:rPr>
            <w:rStyle w:val="Hyperlink"/>
            <w:lang w:val="ro-MD"/>
          </w:rPr>
          <w:t>0</w:t>
        </w:r>
        <w:r w:rsidRPr="008574B1">
          <w:rPr>
            <w:rStyle w:val="Hyperlink"/>
            <w:lang w:val="ro-MD"/>
          </w:rPr>
          <w:t>20</w:t>
        </w:r>
      </w:hyperlink>
      <w:r w:rsidRPr="008574B1">
        <w:rPr>
          <w:lang w:val="ro-MD"/>
        </w:rPr>
        <w:t>. Grupele de categorii „</w:t>
      </w:r>
      <w:r w:rsidRPr="008574B1">
        <w:rPr>
          <w:i/>
          <w:iCs/>
          <w:lang w:val="ro-MD"/>
        </w:rPr>
        <w:t>i</w:t>
      </w:r>
      <w:r w:rsidRPr="008574B1">
        <w:rPr>
          <w:lang w:val="ro-MD"/>
        </w:rPr>
        <w:t>” se formează prin gruparea mijloacelor fixe şi a imobilizărilor necorporale cu durată de utilizare identică.</w:t>
      </w:r>
      <w:r w:rsidRPr="00806C83">
        <w:rPr>
          <w:rFonts w:eastAsia="Calibri"/>
          <w:bCs/>
        </w:rPr>
        <w:t>”</w:t>
      </w:r>
    </w:p>
    <w:p w14:paraId="002CC28F" w14:textId="0FCAEDBB" w:rsidR="002570C6" w:rsidRDefault="002570C6" w:rsidP="00C41BFE">
      <w:pPr>
        <w:pStyle w:val="ListParagraph"/>
        <w:numPr>
          <w:ilvl w:val="1"/>
          <w:numId w:val="1"/>
        </w:numPr>
        <w:tabs>
          <w:tab w:val="left" w:pos="851"/>
          <w:tab w:val="left" w:pos="1440"/>
        </w:tabs>
        <w:spacing w:before="120" w:after="120" w:line="276" w:lineRule="auto"/>
        <w:ind w:left="425" w:hanging="425"/>
        <w:contextualSpacing w:val="0"/>
        <w:rPr>
          <w:rFonts w:eastAsia="Calibri"/>
          <w:bCs/>
          <w:sz w:val="24"/>
          <w:szCs w:val="24"/>
          <w:lang w:val="ro-RO"/>
        </w:rPr>
      </w:pPr>
      <w:r w:rsidRPr="00E03193">
        <w:rPr>
          <w:rFonts w:eastAsia="Calibri"/>
          <w:bCs/>
          <w:sz w:val="24"/>
          <w:szCs w:val="24"/>
          <w:lang w:val="ro-RO"/>
        </w:rPr>
        <w:t>P</w:t>
      </w:r>
      <w:r>
        <w:rPr>
          <w:rFonts w:eastAsia="Calibri"/>
          <w:bCs/>
          <w:sz w:val="24"/>
          <w:szCs w:val="24"/>
          <w:lang w:val="ro-RO"/>
        </w:rPr>
        <w:t>u</w:t>
      </w:r>
      <w:r w:rsidR="004C4589">
        <w:rPr>
          <w:rFonts w:eastAsia="Calibri"/>
          <w:bCs/>
          <w:sz w:val="24"/>
          <w:szCs w:val="24"/>
          <w:lang w:val="ro-RO"/>
        </w:rPr>
        <w:t>nctele</w:t>
      </w:r>
      <w:r>
        <w:rPr>
          <w:rFonts w:eastAsia="Calibri"/>
          <w:bCs/>
          <w:sz w:val="24"/>
          <w:szCs w:val="24"/>
          <w:lang w:val="ro-RO"/>
        </w:rPr>
        <w:t xml:space="preserve"> </w:t>
      </w:r>
      <w:r w:rsidR="002F6AA7">
        <w:rPr>
          <w:rFonts w:eastAsia="Calibri"/>
          <w:bCs/>
          <w:sz w:val="24"/>
          <w:szCs w:val="24"/>
          <w:lang w:val="ro-RO"/>
        </w:rPr>
        <w:t>9</w:t>
      </w:r>
      <w:r w:rsidR="004C4589">
        <w:rPr>
          <w:rFonts w:eastAsia="Calibri"/>
          <w:bCs/>
          <w:sz w:val="24"/>
          <w:szCs w:val="24"/>
          <w:lang w:val="ro-RO"/>
        </w:rPr>
        <w:t>-18 vor</w:t>
      </w:r>
      <w:r>
        <w:rPr>
          <w:rFonts w:eastAsia="Calibri"/>
          <w:bCs/>
          <w:sz w:val="24"/>
          <w:szCs w:val="24"/>
          <w:lang w:val="ro-RO"/>
        </w:rPr>
        <w:t xml:space="preserve"> avea următorul cuprins:</w:t>
      </w:r>
    </w:p>
    <w:p w14:paraId="0146DF0B" w14:textId="77777777" w:rsidR="002F6AA7" w:rsidRDefault="002F6AA7" w:rsidP="00C41BFE">
      <w:pPr>
        <w:pStyle w:val="NormalWeb"/>
        <w:spacing w:line="276" w:lineRule="auto"/>
        <w:rPr>
          <w:lang w:val="ro-MD"/>
        </w:rPr>
      </w:pPr>
      <w:r>
        <w:rPr>
          <w:rFonts w:eastAsia="Calibri"/>
          <w:bCs/>
        </w:rPr>
        <w:t>„</w:t>
      </w:r>
      <w:r w:rsidRPr="002F6AA7">
        <w:rPr>
          <w:bCs/>
          <w:lang w:val="ro-MD"/>
        </w:rPr>
        <w:t>9.</w:t>
      </w:r>
      <w:r w:rsidRPr="008574B1">
        <w:rPr>
          <w:lang w:val="ro-MD"/>
        </w:rPr>
        <w:t xml:space="preserve"> La cheltuielile de întreţinere şi exploatare (</w:t>
      </w:r>
      <w:r w:rsidRPr="008574B1">
        <w:rPr>
          <w:i/>
          <w:iCs/>
          <w:lang w:val="ro-MD"/>
        </w:rPr>
        <w:t>CÎE</w:t>
      </w:r>
      <w:r w:rsidRPr="008574B1">
        <w:rPr>
          <w:i/>
          <w:iCs/>
          <w:vertAlign w:val="subscript"/>
          <w:lang w:val="ro-MD"/>
        </w:rPr>
        <w:t>n</w:t>
      </w:r>
      <w:r w:rsidRPr="008574B1">
        <w:rPr>
          <w:lang w:val="ro-MD"/>
        </w:rPr>
        <w:t>) se referă plăţile justificate</w:t>
      </w:r>
      <w:r>
        <w:rPr>
          <w:lang w:val="ro-MD"/>
        </w:rPr>
        <w:t xml:space="preserve"> chirie, utilități</w:t>
      </w:r>
      <w:r>
        <w:t xml:space="preserve"> și servicii prestate pentru imobilul în care își desfășoară activitatea operatorul pieței,</w:t>
      </w:r>
      <w:r w:rsidRPr="008574B1">
        <w:rPr>
          <w:lang w:val="ro-MD"/>
        </w:rPr>
        <w:t xml:space="preserve"> pentru serviciile prestate de terţe părţi pentru verificarea, deservirea tehnică, exploatarea şi/sau întreţinerea mijloacelor fixe ale operatorului pieţei, clădirilor, construcţiilor, mijloacelor de transport, mijloacelor tehnice de comunicaţii şi semnalizare, instalaţiilor de protecţie şi securitate, şi altor mijloace fixe aferente activităţii de operare a pieţei energiei electrice.</w:t>
      </w:r>
    </w:p>
    <w:p w14:paraId="16E74BEA" w14:textId="77777777" w:rsidR="002F6AA7" w:rsidRDefault="002F6AA7" w:rsidP="00C41BFE">
      <w:pPr>
        <w:pStyle w:val="NormalWeb"/>
        <w:spacing w:line="276" w:lineRule="auto"/>
        <w:rPr>
          <w:lang w:val="ro-MD"/>
        </w:rPr>
      </w:pPr>
      <w:r w:rsidRPr="008574B1">
        <w:rPr>
          <w:lang w:val="ro-MD"/>
        </w:rPr>
        <w:t>Cheltuielile justificate de întreţinere şi exploatare se determină în baza devizelor de cheltuieli aprobate şi contractelor încheiate cu terţe părţi pentru efectuarea lucrărilor sus-menţionate, aplicând principiul costurilor minime şi ţinând cont de cheltuielile justificate de organizare şi gestionare a pieţei energiei electrice.</w:t>
      </w:r>
    </w:p>
    <w:p w14:paraId="44EFD490" w14:textId="792EB974" w:rsidR="002F6AA7" w:rsidRPr="002F6AA7" w:rsidRDefault="002F6AA7" w:rsidP="00C41BFE">
      <w:pPr>
        <w:pStyle w:val="NormalWeb"/>
        <w:spacing w:line="276" w:lineRule="auto"/>
        <w:rPr>
          <w:lang w:val="ro-MD"/>
        </w:rPr>
      </w:pPr>
      <w:r>
        <w:rPr>
          <w:lang w:val="ro-MD"/>
        </w:rPr>
        <w:t>În cheltuielile de întreținere și exploatare sunt incluse și serviciile prestate de OPCOM SA pentru serviciile de tranzacționare și cuplare a PZU, pentru serviciile de tranzacționare și cuplare a PI, respectiv pentru elaborarea și punerea la dispoziția operatorului pieței energiei electrice a unei platforme de înregistrare a contractelor bilaterale de vânzare/cumpărare a energiei electrice.</w:t>
      </w:r>
      <w:r w:rsidRPr="002F6AA7">
        <w:rPr>
          <w:rFonts w:eastAsia="Calibri"/>
          <w:bCs/>
        </w:rPr>
        <w:t>”</w:t>
      </w:r>
    </w:p>
    <w:p w14:paraId="263F093B" w14:textId="77777777" w:rsidR="004C4589" w:rsidRDefault="004C4589" w:rsidP="00C41BFE">
      <w:pPr>
        <w:pStyle w:val="NormalWeb"/>
        <w:spacing w:line="276" w:lineRule="auto"/>
        <w:rPr>
          <w:lang w:val="ro-MD"/>
        </w:rPr>
      </w:pPr>
      <w:r w:rsidRPr="00B96E6D">
        <w:rPr>
          <w:bCs/>
          <w:lang w:val="ro-MD"/>
        </w:rPr>
        <w:t>10.</w:t>
      </w:r>
      <w:r w:rsidRPr="008574B1">
        <w:rPr>
          <w:lang w:val="ro-MD"/>
        </w:rPr>
        <w:t xml:space="preserve"> Cheltuielile cu personalul antrenat nemijlocit în prestarea serviciului de operare a pieţei energiei electrice (</w:t>
      </w:r>
      <w:r w:rsidRPr="008574B1">
        <w:rPr>
          <w:i/>
          <w:iCs/>
          <w:lang w:val="ro-MD"/>
        </w:rPr>
        <w:t>CRM</w:t>
      </w:r>
      <w:r w:rsidRPr="008574B1">
        <w:rPr>
          <w:i/>
          <w:iCs/>
          <w:vertAlign w:val="subscript"/>
          <w:lang w:val="ro-MD"/>
        </w:rPr>
        <w:t>n</w:t>
      </w:r>
      <w:r w:rsidRPr="008574B1">
        <w:rPr>
          <w:lang w:val="ro-MD"/>
        </w:rPr>
        <w:t>) includ cheltuielile justificate ale operatorului pieţei legate de retribuirea muncii personalului antrenat nemijlocit în organizarea şi gestionarea pieţei energiei electrice, cheltuielile legate de contribuţiile de asigurări sociale de stat obligatorii şi primele de asigurare obligatorie de asistenţă medicală.</w:t>
      </w:r>
    </w:p>
    <w:p w14:paraId="5B51DF0B" w14:textId="77777777" w:rsidR="004C4589" w:rsidRDefault="004C4589" w:rsidP="00C41BFE">
      <w:pPr>
        <w:pStyle w:val="NormalWeb"/>
        <w:spacing w:line="276" w:lineRule="auto"/>
        <w:rPr>
          <w:lang w:val="ro-MD"/>
        </w:rPr>
      </w:pPr>
      <w:r w:rsidRPr="008574B1">
        <w:rPr>
          <w:lang w:val="ro-MD"/>
        </w:rPr>
        <w:t xml:space="preserve">Cheltuielile cu personalul se determină reieşind din numărul personalului de lucru încadrat nemijlocit în organizarea şi gestionarea pieţei energiei electrice, cuantumul minim garantat al salariului în sectorul real, nivelul de calificare a personalului, regimul şi condiţiile de muncă, valoarea premiilor şi altor plăţi în conformitate cu Codul muncii, aprobat prin </w:t>
      </w:r>
      <w:hyperlink r:id="rId12" w:history="1">
        <w:r w:rsidRPr="008574B1">
          <w:rPr>
            <w:rStyle w:val="Hyperlink"/>
            <w:lang w:val="ro-MD"/>
          </w:rPr>
          <w:t>Legea nr.154</w:t>
        </w:r>
        <w:r>
          <w:rPr>
            <w:rStyle w:val="Hyperlink"/>
            <w:lang w:val="ro-MD"/>
          </w:rPr>
          <w:t>/</w:t>
        </w:r>
        <w:r w:rsidRPr="008574B1">
          <w:rPr>
            <w:rStyle w:val="Hyperlink"/>
            <w:lang w:val="ro-MD"/>
          </w:rPr>
          <w:t>2003</w:t>
        </w:r>
      </w:hyperlink>
      <w:r w:rsidRPr="008574B1">
        <w:rPr>
          <w:lang w:val="ro-MD"/>
        </w:rPr>
        <w:t xml:space="preserve">, </w:t>
      </w:r>
      <w:hyperlink r:id="rId13" w:history="1">
        <w:r w:rsidRPr="008574B1">
          <w:rPr>
            <w:rStyle w:val="Hyperlink"/>
            <w:lang w:val="ro-MD"/>
          </w:rPr>
          <w:t>Legea salarizării nr.847</w:t>
        </w:r>
        <w:r>
          <w:rPr>
            <w:rStyle w:val="Hyperlink"/>
            <w:lang w:val="ro-MD"/>
          </w:rPr>
          <w:t>/</w:t>
        </w:r>
        <w:r w:rsidRPr="008574B1">
          <w:rPr>
            <w:rStyle w:val="Hyperlink"/>
            <w:lang w:val="ro-MD"/>
          </w:rPr>
          <w:t>2002</w:t>
        </w:r>
      </w:hyperlink>
      <w:r w:rsidRPr="008574B1">
        <w:rPr>
          <w:lang w:val="ro-MD"/>
        </w:rPr>
        <w:t xml:space="preserve"> şi </w:t>
      </w:r>
      <w:hyperlink r:id="rId14" w:history="1">
        <w:r w:rsidRPr="008574B1">
          <w:rPr>
            <w:rStyle w:val="Hyperlink"/>
            <w:lang w:val="ro-MD"/>
          </w:rPr>
          <w:t>Hotărârea Guvernului nr.152</w:t>
        </w:r>
        <w:r>
          <w:rPr>
            <w:rStyle w:val="Hyperlink"/>
            <w:lang w:val="ro-MD"/>
          </w:rPr>
          <w:t>/</w:t>
        </w:r>
        <w:r w:rsidRPr="008574B1">
          <w:rPr>
            <w:rStyle w:val="Hyperlink"/>
            <w:lang w:val="ro-MD"/>
          </w:rPr>
          <w:t>2004</w:t>
        </w:r>
      </w:hyperlink>
      <w:r w:rsidRPr="008574B1">
        <w:rPr>
          <w:lang w:val="ro-MD"/>
        </w:rPr>
        <w:t xml:space="preserve"> „Cu privire la cuantumul sporului de compensare pentru munca prestată în condiţii nefavorabile”</w:t>
      </w:r>
      <w:r>
        <w:rPr>
          <w:lang w:val="ro-MD"/>
        </w:rPr>
        <w:t>, și Hotărârea Guvernului nr. 743/2002 „Cu privire la salarizarea angajaților din unități cu autonomie financiară”</w:t>
      </w:r>
      <w:r w:rsidRPr="008574B1">
        <w:rPr>
          <w:lang w:val="ro-MD"/>
        </w:rPr>
        <w:t>.</w:t>
      </w:r>
    </w:p>
    <w:p w14:paraId="6EE6A0B1" w14:textId="77777777" w:rsidR="004C4589" w:rsidRDefault="004C4589" w:rsidP="00C41BFE">
      <w:pPr>
        <w:pStyle w:val="NormalWeb"/>
        <w:spacing w:line="276" w:lineRule="auto"/>
        <w:rPr>
          <w:lang w:val="ro-MD"/>
        </w:rPr>
      </w:pPr>
      <w:r w:rsidRPr="008574B1">
        <w:rPr>
          <w:lang w:val="ro-MD"/>
        </w:rPr>
        <w:t>Cheltuielile legate de contribuţiile de asigurări sociale de stat obligatorii şi primele de asigurare obligatorie de asistenţă medicală sunt determinate reieşind din tarifele şi primele stabilite prin lege.</w:t>
      </w:r>
    </w:p>
    <w:p w14:paraId="20AF99D8" w14:textId="77777777" w:rsidR="004C4589" w:rsidRDefault="004C4589" w:rsidP="00C41BFE">
      <w:pPr>
        <w:pStyle w:val="NormalWeb"/>
        <w:spacing w:line="276" w:lineRule="auto"/>
        <w:rPr>
          <w:lang w:val="ro-MD"/>
        </w:rPr>
      </w:pPr>
      <w:r w:rsidRPr="00B96E6D">
        <w:rPr>
          <w:bCs/>
          <w:lang w:val="ro-MD"/>
        </w:rPr>
        <w:t>11.</w:t>
      </w:r>
      <w:r w:rsidRPr="008574B1">
        <w:rPr>
          <w:lang w:val="ro-MD"/>
        </w:rPr>
        <w:t xml:space="preserve"> În cheltuielile administrative (</w:t>
      </w:r>
      <w:r w:rsidRPr="008574B1">
        <w:rPr>
          <w:i/>
          <w:iCs/>
          <w:lang w:val="ro-MD"/>
        </w:rPr>
        <w:t>CA</w:t>
      </w:r>
      <w:r w:rsidRPr="008574B1">
        <w:rPr>
          <w:i/>
          <w:iCs/>
          <w:vertAlign w:val="subscript"/>
          <w:lang w:val="ro-MD"/>
        </w:rPr>
        <w:t>n</w:t>
      </w:r>
      <w:r w:rsidRPr="008574B1">
        <w:rPr>
          <w:lang w:val="ro-MD"/>
        </w:rPr>
        <w:t xml:space="preserve">) se reflectă cheltuielile aferente activităţii aparatului de conducere, subdiviziunilor administrative ale operatorului pieţei, cheltuielile întreprinderii cu caracter administrativ şi anume: serviciile bancare, </w:t>
      </w:r>
      <w:r>
        <w:rPr>
          <w:lang w:val="ro-MD"/>
        </w:rPr>
        <w:t xml:space="preserve">de </w:t>
      </w:r>
      <w:r w:rsidRPr="008574B1">
        <w:rPr>
          <w:lang w:val="ro-MD"/>
        </w:rPr>
        <w:t>consulta</w:t>
      </w:r>
      <w:r>
        <w:rPr>
          <w:lang w:val="ro-MD"/>
        </w:rPr>
        <w:t>nță</w:t>
      </w:r>
      <w:r w:rsidRPr="008574B1">
        <w:rPr>
          <w:lang w:val="ro-MD"/>
        </w:rPr>
        <w:t>, juridice,</w:t>
      </w:r>
      <w:r>
        <w:rPr>
          <w:lang w:val="ro-MD"/>
        </w:rPr>
        <w:t xml:space="preserve"> de evidență contabilă,</w:t>
      </w:r>
      <w:r w:rsidRPr="008574B1">
        <w:rPr>
          <w:lang w:val="ro-MD"/>
        </w:rPr>
        <w:t xml:space="preserve"> de audit, poştale, de telecomunicaţii utilizate pentru administrare, tipografice, cheltuielile pentru procurarea rechizitelor de birou, formularelor de evidenţă, de rapoarte, pentru pregătirea şi reciclarea cadrelor, tehnica securităţii, pază, retribuirea personalului administrativ, alte categorii de cheltuieli cu caracter administrativ necesare pentru asigurarea procesului de organizare şi gestionare a pieţei energiei electrice, stabilite în conformitate cu SNC „Cheltuieli”. Cheltuielile aferente retribuirii personalului administrativ se determină conform principiului descris în pct.</w:t>
      </w:r>
      <w:r>
        <w:rPr>
          <w:lang w:val="ro-MD"/>
        </w:rPr>
        <w:t xml:space="preserve"> </w:t>
      </w:r>
      <w:r w:rsidRPr="008574B1">
        <w:rPr>
          <w:lang w:val="ro-MD"/>
        </w:rPr>
        <w:t>1</w:t>
      </w:r>
      <w:r>
        <w:rPr>
          <w:lang w:val="ro-MD"/>
        </w:rPr>
        <w:t>0</w:t>
      </w:r>
      <w:r w:rsidRPr="008574B1">
        <w:rPr>
          <w:lang w:val="ro-MD"/>
        </w:rPr>
        <w:t>.</w:t>
      </w:r>
    </w:p>
    <w:p w14:paraId="0BADAA8B" w14:textId="77777777" w:rsidR="004C4589" w:rsidRDefault="004C4589" w:rsidP="00C41BFE">
      <w:pPr>
        <w:pStyle w:val="NormalWeb"/>
        <w:spacing w:line="276" w:lineRule="auto"/>
        <w:rPr>
          <w:lang w:val="ro-MD"/>
        </w:rPr>
      </w:pPr>
      <w:r w:rsidRPr="00B96E6D">
        <w:rPr>
          <w:bCs/>
          <w:lang w:val="ro-MD"/>
        </w:rPr>
        <w:t>12.</w:t>
      </w:r>
      <w:r w:rsidRPr="008574B1">
        <w:rPr>
          <w:lang w:val="ro-MD"/>
        </w:rPr>
        <w:t xml:space="preserve"> În categoria impozite, taxe şi alte plăţi (</w:t>
      </w:r>
      <w:r w:rsidRPr="008574B1">
        <w:rPr>
          <w:i/>
          <w:iCs/>
          <w:lang w:val="ro-MD"/>
        </w:rPr>
        <w:t>ITP</w:t>
      </w:r>
      <w:r w:rsidRPr="008574B1">
        <w:rPr>
          <w:i/>
          <w:iCs/>
          <w:vertAlign w:val="subscript"/>
          <w:lang w:val="ro-MD"/>
        </w:rPr>
        <w:t>n</w:t>
      </w:r>
      <w:r w:rsidRPr="008574B1">
        <w:rPr>
          <w:lang w:val="ro-MD"/>
        </w:rPr>
        <w:t>) se includ toate impozitele, taxele şi alte plăţi justificate aferente operării</w:t>
      </w:r>
      <w:r>
        <w:rPr>
          <w:lang w:val="ro-MD"/>
        </w:rPr>
        <w:t xml:space="preserve"> și gestionării</w:t>
      </w:r>
      <w:r w:rsidRPr="008574B1">
        <w:rPr>
          <w:lang w:val="ro-MD"/>
        </w:rPr>
        <w:t xml:space="preserve"> pieţei energiei electrice prevăzute de legislaţie, cu excepţia celor recuperabile şi impozitului pe venit, şi care conform legislaţiei se atribuie la cheltuieli. Întru </w:t>
      </w:r>
      <w:r w:rsidRPr="008574B1">
        <w:rPr>
          <w:lang w:val="ro-MD"/>
        </w:rPr>
        <w:lastRenderedPageBreak/>
        <w:t>excluderea dublării la calcularea plăţilor, aceste cheltuieli nu se includ în cheltuieli administrative după cum se duce evidenţa.</w:t>
      </w:r>
    </w:p>
    <w:p w14:paraId="10C1120C" w14:textId="225809A2" w:rsidR="002570C6" w:rsidRPr="004C4589" w:rsidRDefault="004C4589" w:rsidP="00C41BFE">
      <w:pPr>
        <w:pStyle w:val="NormalWeb"/>
        <w:spacing w:line="276" w:lineRule="auto"/>
        <w:rPr>
          <w:b/>
          <w:bCs/>
          <w:lang w:val="ro-MD"/>
        </w:rPr>
      </w:pPr>
      <w:r w:rsidRPr="00B96E6D">
        <w:rPr>
          <w:bCs/>
          <w:lang w:val="ro-MD"/>
        </w:rPr>
        <w:t>13.</w:t>
      </w:r>
      <w:r w:rsidRPr="004C4589">
        <w:rPr>
          <w:b/>
          <w:bCs/>
          <w:lang w:val="ro-MD"/>
        </w:rPr>
        <w:t xml:space="preserve"> </w:t>
      </w:r>
      <w:r w:rsidRPr="004C4589">
        <w:rPr>
          <w:bCs/>
          <w:lang w:val="ro-MD"/>
        </w:rPr>
        <w:t xml:space="preserve">Componenta de corecţie </w:t>
      </w:r>
      <w:r w:rsidRPr="004C4589">
        <w:rPr>
          <w:bCs/>
          <w:i/>
          <w:lang w:val="ro-MD"/>
        </w:rPr>
        <w:t>(CC</w:t>
      </w:r>
      <w:r w:rsidRPr="004C4589">
        <w:rPr>
          <w:bCs/>
          <w:i/>
          <w:vertAlign w:val="subscript"/>
          <w:lang w:val="ro-MD"/>
        </w:rPr>
        <w:t>n-1</w:t>
      </w:r>
      <w:r w:rsidRPr="004C4589">
        <w:rPr>
          <w:bCs/>
          <w:i/>
          <w:lang w:val="ro-MD"/>
        </w:rPr>
        <w:t>)</w:t>
      </w:r>
      <w:r w:rsidRPr="004C4589">
        <w:rPr>
          <w:bCs/>
          <w:lang w:val="ro-MD"/>
        </w:rPr>
        <w:t>, reprezintă deficitul sau excedentul veniturilor obținute din aplicarea tarifului pentru operarea pieţei energiei elect</w:t>
      </w:r>
      <w:r>
        <w:rPr>
          <w:bCs/>
          <w:lang w:val="ro-MD"/>
        </w:rPr>
        <w:t>r</w:t>
      </w:r>
      <w:r w:rsidRPr="004C4589">
        <w:rPr>
          <w:bCs/>
          <w:lang w:val="ro-MD"/>
        </w:rPr>
        <w:t>ice în anul precedent. Deficitul sau excedentul veniturilor  poate fi determinat de următorii factori obiectivi ce nu pot fi controlaţi de operator, precum cantităţile tranzacţionate de energie electrică, diferenţele de curs valutar, modificarea cuantumului minim garantat al salariului în sectorul real, cât și a contribuțiilor și taxelor aferente.</w:t>
      </w:r>
    </w:p>
    <w:p w14:paraId="33EAC791" w14:textId="77777777" w:rsidR="00B96E6D" w:rsidRDefault="00B96E6D" w:rsidP="00C41BFE">
      <w:pPr>
        <w:pStyle w:val="NormalWeb"/>
        <w:spacing w:line="276" w:lineRule="auto"/>
        <w:rPr>
          <w:lang w:val="ro-MD"/>
        </w:rPr>
      </w:pPr>
      <w:r w:rsidRPr="00B96E6D">
        <w:rPr>
          <w:bCs/>
          <w:lang w:val="ro-MD"/>
        </w:rPr>
        <w:t>14.</w:t>
      </w:r>
      <w:r w:rsidRPr="008574B1">
        <w:rPr>
          <w:lang w:val="ro-MD"/>
        </w:rPr>
        <w:t xml:space="preserve"> Valoarea venitului obţinut de operatorul pieţei energiei electrice</w:t>
      </w:r>
      <w:r w:rsidRPr="008574B1">
        <w:rPr>
          <w:i/>
          <w:iCs/>
          <w:lang w:val="ro-MD"/>
        </w:rPr>
        <w:t xml:space="preserve"> </w:t>
      </w:r>
      <w:r w:rsidRPr="008574B1">
        <w:rPr>
          <w:lang w:val="ro-MD"/>
        </w:rPr>
        <w:t>(</w:t>
      </w:r>
      <w:r w:rsidRPr="008574B1">
        <w:rPr>
          <w:i/>
          <w:iCs/>
          <w:lang w:val="ro-MD"/>
        </w:rPr>
        <w:t>VOP</w:t>
      </w:r>
      <w:r w:rsidRPr="008574B1">
        <w:rPr>
          <w:i/>
          <w:iCs/>
          <w:vertAlign w:val="subscript"/>
          <w:lang w:val="ro-MD"/>
        </w:rPr>
        <w:t>n</w:t>
      </w:r>
      <w:r w:rsidRPr="008574B1">
        <w:rPr>
          <w:lang w:val="ro-MD"/>
        </w:rPr>
        <w:t>) se determină ca produsul dintre cantitatea energiei electrice tranzacţionat</w:t>
      </w:r>
      <w:r>
        <w:rPr>
          <w:lang w:val="ro-MD"/>
        </w:rPr>
        <w:t>ă</w:t>
      </w:r>
      <w:r w:rsidRPr="008574B1">
        <w:rPr>
          <w:lang w:val="ro-MD"/>
        </w:rPr>
        <w:t xml:space="preserve"> pe pieţele organizate de energie electrică, care sunt gestionate de operatorul pieţei şi tariful reglementat stabilit pentru </w:t>
      </w:r>
      <w:r>
        <w:rPr>
          <w:lang w:val="ro-MD"/>
        </w:rPr>
        <w:t>serviciul de operare a pieței de energie electrică</w:t>
      </w:r>
      <w:r w:rsidRPr="008574B1">
        <w:rPr>
          <w:lang w:val="ro-MD"/>
        </w:rPr>
        <w:t>.</w:t>
      </w:r>
    </w:p>
    <w:p w14:paraId="50F6C2BE" w14:textId="77777777" w:rsidR="00B96E6D" w:rsidRDefault="00B96E6D" w:rsidP="00C41BFE">
      <w:pPr>
        <w:pStyle w:val="NormalWeb"/>
        <w:spacing w:line="276" w:lineRule="auto"/>
        <w:rPr>
          <w:lang w:val="ro-MD"/>
        </w:rPr>
      </w:pPr>
      <w:r w:rsidRPr="00B96E6D">
        <w:rPr>
          <w:bCs/>
          <w:lang w:val="ro-MD"/>
        </w:rPr>
        <w:t>15.</w:t>
      </w:r>
      <w:r w:rsidRPr="008574B1">
        <w:rPr>
          <w:b/>
          <w:bCs/>
          <w:lang w:val="ro-MD"/>
        </w:rPr>
        <w:t xml:space="preserve"> </w:t>
      </w:r>
      <w:r w:rsidRPr="008574B1">
        <w:rPr>
          <w:lang w:val="ro-MD"/>
        </w:rPr>
        <w:t>Valoarea</w:t>
      </w:r>
      <w:r>
        <w:rPr>
          <w:lang w:val="ro-MD"/>
        </w:rPr>
        <w:t xml:space="preserve"> obligațiilor de</w:t>
      </w:r>
      <w:r w:rsidRPr="008574B1">
        <w:rPr>
          <w:lang w:val="ro-MD"/>
        </w:rPr>
        <w:t xml:space="preserve"> pl</w:t>
      </w:r>
      <w:r>
        <w:rPr>
          <w:lang w:val="ro-MD"/>
        </w:rPr>
        <w:t>ată</w:t>
      </w:r>
      <w:r w:rsidRPr="008574B1">
        <w:rPr>
          <w:lang w:val="ro-MD"/>
        </w:rPr>
        <w:t xml:space="preserve"> pentru serviciul de operare a pieţei energiei electrice prestat în luna „</w:t>
      </w:r>
      <w:r w:rsidRPr="008574B1">
        <w:rPr>
          <w:i/>
          <w:iCs/>
          <w:lang w:val="ro-MD"/>
        </w:rPr>
        <w:t>m</w:t>
      </w:r>
      <w:r w:rsidRPr="008574B1">
        <w:rPr>
          <w:lang w:val="ro-MD"/>
        </w:rPr>
        <w:t xml:space="preserve">”, ce îi revin participantului </w:t>
      </w:r>
      <w:r w:rsidRPr="008574B1">
        <w:rPr>
          <w:i/>
          <w:iCs/>
          <w:lang w:val="ro-MD"/>
        </w:rPr>
        <w:t>„i”</w:t>
      </w:r>
      <w:r w:rsidRPr="008574B1">
        <w:rPr>
          <w:lang w:val="ro-MD"/>
        </w:rPr>
        <w:t xml:space="preserve"> la pieţele organizate de energie electrică, care sunt gestionate de operatorul pieţei, se determină pentru fiecare lună conform formulei:</w:t>
      </w:r>
    </w:p>
    <w:p w14:paraId="2599CE4A" w14:textId="77777777" w:rsidR="00B96E6D" w:rsidRDefault="00B96E6D" w:rsidP="00C41BFE">
      <w:pPr>
        <w:pStyle w:val="NormalWeb"/>
        <w:spacing w:line="276" w:lineRule="auto"/>
        <w:rPr>
          <w:lang w:val="en-US"/>
        </w:rPr>
      </w:pPr>
      <w:r w:rsidRPr="008574B1">
        <w:rPr>
          <w:lang w:val="ro-MD"/>
        </w:rPr>
        <w:t> </w:t>
      </w:r>
    </w:p>
    <w:p w14:paraId="188BA981" w14:textId="77777777" w:rsidR="00B96E6D" w:rsidRDefault="00147FBE" w:rsidP="00C41BFE">
      <w:pPr>
        <w:pStyle w:val="cn"/>
        <w:spacing w:line="276" w:lineRule="auto"/>
        <w:rPr>
          <w:lang w:val="ro-MD"/>
        </w:rPr>
      </w:pPr>
      <m:oMathPara>
        <m:oMath>
          <m:sSubSup>
            <m:sSubSupPr>
              <m:ctrlPr>
                <w:rPr>
                  <w:rFonts w:ascii="Cambria Math" w:eastAsiaTheme="minorEastAsia" w:hAnsi="Cambria Math"/>
                  <w:i/>
                  <w:iCs/>
                  <w:lang w:val="ro-MD"/>
                </w:rPr>
              </m:ctrlPr>
            </m:sSubSupPr>
            <m:e>
              <m:r>
                <w:rPr>
                  <w:rFonts w:ascii="Cambria Math" w:hAnsi="Cambria Math"/>
                  <w:lang w:val="ro-MD"/>
                </w:rPr>
                <m:t>PA</m:t>
              </m:r>
            </m:e>
            <m:sub>
              <m:r>
                <w:rPr>
                  <w:rFonts w:ascii="Cambria Math" w:hAnsi="Cambria Math"/>
                  <w:lang w:val="ro-MD"/>
                </w:rPr>
                <m:t>mn</m:t>
              </m:r>
            </m:sub>
            <m:sup>
              <m:r>
                <w:rPr>
                  <w:rFonts w:ascii="Cambria Math" w:hAnsi="Cambria Math"/>
                  <w:lang w:val="ro-MD"/>
                </w:rPr>
                <m:t>i</m:t>
              </m:r>
            </m:sup>
          </m:sSubSup>
          <m:r>
            <w:rPr>
              <w:rFonts w:ascii="Cambria Math" w:hAnsi="Cambria Math"/>
              <w:lang w:val="ro-MD"/>
            </w:rPr>
            <m:t>=</m:t>
          </m:r>
          <m:d>
            <m:dPr>
              <m:ctrlPr>
                <w:rPr>
                  <w:rFonts w:ascii="Cambria Math" w:eastAsiaTheme="minorEastAsia" w:hAnsi="Cambria Math"/>
                  <w:i/>
                  <w:iCs/>
                  <w:lang w:val="ro-MD"/>
                </w:rPr>
              </m:ctrlPr>
            </m:dPr>
            <m:e>
              <m:sSubSup>
                <m:sSubSupPr>
                  <m:ctrlPr>
                    <w:rPr>
                      <w:rFonts w:ascii="Cambria Math" w:eastAsiaTheme="minorEastAsia" w:hAnsi="Cambria Math"/>
                      <w:i/>
                      <w:iCs/>
                      <w:lang w:val="ro-MD"/>
                    </w:rPr>
                  </m:ctrlPr>
                </m:sSubSupPr>
                <m:e>
                  <m:r>
                    <w:rPr>
                      <w:rFonts w:ascii="Cambria Math" w:hAnsi="Cambria Math"/>
                      <w:lang w:val="ro-MD"/>
                    </w:rPr>
                    <m:t>W</m:t>
                  </m:r>
                </m:e>
                <m:sub>
                  <m:r>
                    <w:rPr>
                      <w:rFonts w:ascii="Cambria Math" w:hAnsi="Cambria Math"/>
                      <w:lang w:val="ro-MD"/>
                    </w:rPr>
                    <m:t>PZU,mn</m:t>
                  </m:r>
                </m:sub>
                <m:sup>
                  <m:r>
                    <w:rPr>
                      <w:rFonts w:ascii="Cambria Math" w:hAnsi="Cambria Math"/>
                      <w:lang w:val="ro-MD"/>
                    </w:rPr>
                    <m:t>i</m:t>
                  </m:r>
                </m:sup>
              </m:sSubSup>
              <m:r>
                <w:rPr>
                  <w:rFonts w:ascii="Cambria Math" w:hAnsi="Cambria Math"/>
                  <w:lang w:val="ro-MD"/>
                </w:rPr>
                <m:t>+</m:t>
              </m:r>
              <m:sSubSup>
                <m:sSubSupPr>
                  <m:ctrlPr>
                    <w:rPr>
                      <w:rFonts w:ascii="Cambria Math" w:eastAsiaTheme="minorEastAsia" w:hAnsi="Cambria Math"/>
                      <w:i/>
                      <w:iCs/>
                      <w:lang w:val="ro-MD"/>
                    </w:rPr>
                  </m:ctrlPr>
                </m:sSubSupPr>
                <m:e>
                  <m:r>
                    <w:rPr>
                      <w:rFonts w:ascii="Cambria Math" w:hAnsi="Cambria Math"/>
                      <w:lang w:val="ro-MD"/>
                    </w:rPr>
                    <m:t>W</m:t>
                  </m:r>
                </m:e>
                <m:sub>
                  <m:r>
                    <w:rPr>
                      <w:rFonts w:ascii="Cambria Math" w:hAnsi="Cambria Math"/>
                      <w:lang w:val="ro-MD"/>
                    </w:rPr>
                    <m:t>PI,mn</m:t>
                  </m:r>
                </m:sub>
                <m:sup>
                  <m:r>
                    <w:rPr>
                      <w:rFonts w:ascii="Cambria Math" w:hAnsi="Cambria Math"/>
                      <w:lang w:val="ro-MD"/>
                    </w:rPr>
                    <m:t>i</m:t>
                  </m:r>
                </m:sup>
              </m:sSubSup>
              <m:r>
                <w:rPr>
                  <w:rFonts w:ascii="Cambria Math" w:hAnsi="Cambria Math"/>
                  <w:lang w:val="ro-MD"/>
                </w:rPr>
                <m:t>+</m:t>
              </m:r>
              <m:sSubSup>
                <m:sSubSupPr>
                  <m:ctrlPr>
                    <w:rPr>
                      <w:rFonts w:ascii="Cambria Math" w:eastAsiaTheme="minorEastAsia" w:hAnsi="Cambria Math"/>
                      <w:i/>
                      <w:iCs/>
                      <w:lang w:val="ro-MD"/>
                    </w:rPr>
                  </m:ctrlPr>
                </m:sSubSupPr>
                <m:e>
                  <m:r>
                    <w:rPr>
                      <w:rFonts w:ascii="Cambria Math" w:hAnsi="Cambria Math"/>
                      <w:lang w:val="ro-MD"/>
                    </w:rPr>
                    <m:t>W</m:t>
                  </m:r>
                </m:e>
                <m:sub>
                  <m:r>
                    <w:rPr>
                      <w:rFonts w:ascii="Cambria Math" w:hAnsi="Cambria Math"/>
                      <w:lang w:val="ro-MD"/>
                    </w:rPr>
                    <m:t>POCB,mn</m:t>
                  </m:r>
                </m:sub>
                <m:sup>
                  <m:r>
                    <w:rPr>
                      <w:rFonts w:ascii="Cambria Math" w:hAnsi="Cambria Math"/>
                      <w:lang w:val="ro-MD"/>
                    </w:rPr>
                    <m:t>i</m:t>
                  </m:r>
                </m:sup>
              </m:sSubSup>
            </m:e>
          </m:d>
          <m:r>
            <w:rPr>
              <w:rFonts w:ascii="Cambria Math" w:hAnsi="Cambria Math"/>
              <w:lang w:val="ro-MD"/>
            </w:rPr>
            <m:t>×</m:t>
          </m:r>
          <m:sSub>
            <m:sSubPr>
              <m:ctrlPr>
                <w:rPr>
                  <w:rFonts w:ascii="Cambria Math" w:eastAsiaTheme="minorEastAsia" w:hAnsi="Cambria Math"/>
                  <w:i/>
                  <w:iCs/>
                  <w:lang w:val="ro-MD"/>
                </w:rPr>
              </m:ctrlPr>
            </m:sSubPr>
            <m:e>
              <m:r>
                <w:rPr>
                  <w:rFonts w:ascii="Cambria Math" w:hAnsi="Cambria Math"/>
                  <w:lang w:val="ro-MD"/>
                </w:rPr>
                <m:t>TOP</m:t>
              </m:r>
            </m:e>
            <m:sub>
              <m:r>
                <w:rPr>
                  <w:rFonts w:ascii="Cambria Math" w:hAnsi="Cambria Math"/>
                  <w:lang w:val="ro-MD"/>
                </w:rPr>
                <m:t>n</m:t>
              </m:r>
            </m:sub>
          </m:sSub>
          <m:r>
            <w:rPr>
              <w:rFonts w:ascii="Cambria Math" w:hAnsi="Cambria Math"/>
              <w:lang w:val="ro-MD"/>
            </w:rPr>
            <m:t>(5)</m:t>
          </m:r>
        </m:oMath>
      </m:oMathPara>
    </w:p>
    <w:p w14:paraId="40F26B51" w14:textId="77777777" w:rsidR="00B96E6D" w:rsidRDefault="00B96E6D" w:rsidP="00C41BFE">
      <w:pPr>
        <w:pStyle w:val="NormalWeb"/>
        <w:spacing w:line="276" w:lineRule="auto"/>
        <w:rPr>
          <w:i/>
          <w:iCs/>
          <w:lang w:val="ro-MD"/>
        </w:rPr>
      </w:pPr>
      <w:r>
        <w:rPr>
          <w:lang w:val="ro-MD"/>
        </w:rPr>
        <w:t>unde:</w:t>
      </w:r>
    </w:p>
    <w:p w14:paraId="2F0BD7C5" w14:textId="77777777" w:rsidR="00B96E6D" w:rsidRDefault="00B96E6D" w:rsidP="00C41BFE">
      <w:pPr>
        <w:pStyle w:val="NormalWeb"/>
        <w:spacing w:line="276" w:lineRule="auto"/>
        <w:rPr>
          <w:lang w:val="ro-MD"/>
        </w:rPr>
      </w:pPr>
      <w:r w:rsidRPr="008574B1">
        <w:rPr>
          <w:i/>
          <w:iCs/>
          <w:lang w:val="ro-MD"/>
        </w:rPr>
        <w:t>PA</w:t>
      </w:r>
      <w:r w:rsidRPr="008574B1">
        <w:rPr>
          <w:i/>
          <w:iCs/>
          <w:vertAlign w:val="superscript"/>
          <w:lang w:val="ro-MD"/>
        </w:rPr>
        <w:t>i</w:t>
      </w:r>
      <w:r w:rsidRPr="008574B1">
        <w:rPr>
          <w:i/>
          <w:iCs/>
          <w:vertAlign w:val="subscript"/>
          <w:lang w:val="ro-MD"/>
        </w:rPr>
        <w:t xml:space="preserve">mn </w:t>
      </w:r>
      <w:r w:rsidRPr="008574B1">
        <w:rPr>
          <w:lang w:val="ro-MD"/>
        </w:rPr>
        <w:t xml:space="preserve">– plata pentru serviciul de operare a pieţei energiei electrice, ce îi revin participantului pieţei </w:t>
      </w:r>
      <w:r w:rsidRPr="008574B1">
        <w:rPr>
          <w:i/>
          <w:iCs/>
          <w:lang w:val="ro-MD"/>
        </w:rPr>
        <w:t xml:space="preserve">„i” </w:t>
      </w:r>
      <w:r w:rsidRPr="008574B1">
        <w:rPr>
          <w:lang w:val="ro-MD"/>
        </w:rPr>
        <w:t>pentru luna</w:t>
      </w:r>
      <w:r w:rsidRPr="008574B1">
        <w:rPr>
          <w:i/>
          <w:iCs/>
          <w:lang w:val="ro-MD"/>
        </w:rPr>
        <w:t xml:space="preserve"> „m”</w:t>
      </w:r>
      <w:r w:rsidRPr="008574B1">
        <w:rPr>
          <w:lang w:val="ro-MD"/>
        </w:rPr>
        <w:t xml:space="preserve"> a anului „</w:t>
      </w:r>
      <w:r w:rsidRPr="008574B1">
        <w:rPr>
          <w:i/>
          <w:iCs/>
          <w:lang w:val="ro-MD"/>
        </w:rPr>
        <w:t>n</w:t>
      </w:r>
      <w:r w:rsidRPr="008574B1">
        <w:rPr>
          <w:lang w:val="ro-MD"/>
        </w:rPr>
        <w:t>”,</w:t>
      </w:r>
      <w:r w:rsidRPr="008574B1">
        <w:rPr>
          <w:i/>
          <w:iCs/>
          <w:lang w:val="ro-MD"/>
        </w:rPr>
        <w:t xml:space="preserve"> lei;</w:t>
      </w:r>
    </w:p>
    <w:p w14:paraId="74617622" w14:textId="77777777" w:rsidR="00B96E6D" w:rsidRDefault="00B96E6D" w:rsidP="00C41BFE">
      <w:pPr>
        <w:pStyle w:val="NormalWeb"/>
        <w:spacing w:line="276" w:lineRule="auto"/>
        <w:rPr>
          <w:lang w:val="ro-MD"/>
        </w:rPr>
      </w:pPr>
      <w:r>
        <w:rPr>
          <w:i/>
          <w:iCs/>
          <w:lang w:val="ro-MD"/>
        </w:rPr>
        <w:t>Wi</w:t>
      </w:r>
      <w:r w:rsidRPr="008574B1">
        <w:rPr>
          <w:i/>
          <w:iCs/>
          <w:vertAlign w:val="subscript"/>
          <w:lang w:val="ro-MD"/>
        </w:rPr>
        <w:t>PZU</w:t>
      </w:r>
      <w:r>
        <w:rPr>
          <w:i/>
          <w:iCs/>
          <w:vertAlign w:val="subscript"/>
          <w:lang w:val="ro-MD"/>
        </w:rPr>
        <w:t>,</w:t>
      </w:r>
      <w:r w:rsidRPr="008574B1">
        <w:rPr>
          <w:i/>
          <w:iCs/>
          <w:vertAlign w:val="subscript"/>
          <w:lang w:val="ro-MD"/>
        </w:rPr>
        <w:t xml:space="preserve">mn </w:t>
      </w:r>
      <w:r w:rsidRPr="008574B1">
        <w:rPr>
          <w:lang w:val="ro-MD"/>
        </w:rPr>
        <w:t>– cantitatea totală de energie electrică tranzacţionată în luna „</w:t>
      </w:r>
      <w:r w:rsidRPr="008574B1">
        <w:rPr>
          <w:i/>
          <w:iCs/>
          <w:lang w:val="ro-MD"/>
        </w:rPr>
        <w:t>m</w:t>
      </w:r>
      <w:r w:rsidRPr="008574B1">
        <w:rPr>
          <w:lang w:val="ro-MD"/>
        </w:rPr>
        <w:t>” a anului „</w:t>
      </w:r>
      <w:r w:rsidRPr="008574B1">
        <w:rPr>
          <w:i/>
          <w:iCs/>
          <w:lang w:val="ro-MD"/>
        </w:rPr>
        <w:t>n</w:t>
      </w:r>
      <w:r w:rsidRPr="008574B1">
        <w:rPr>
          <w:lang w:val="ro-MD"/>
        </w:rPr>
        <w:t xml:space="preserve">” pe </w:t>
      </w:r>
      <w:r>
        <w:rPr>
          <w:lang w:val="ro-MD"/>
        </w:rPr>
        <w:t>PZU</w:t>
      </w:r>
      <w:r w:rsidRPr="008574B1">
        <w:rPr>
          <w:lang w:val="ro-MD"/>
        </w:rPr>
        <w:t>,</w:t>
      </w:r>
      <w:r w:rsidRPr="008574B1">
        <w:rPr>
          <w:i/>
          <w:iCs/>
          <w:lang w:val="ro-MD"/>
        </w:rPr>
        <w:t xml:space="preserve"> MWh;</w:t>
      </w:r>
    </w:p>
    <w:p w14:paraId="59FDE0D3" w14:textId="77777777" w:rsidR="00B96E6D" w:rsidRDefault="00B96E6D" w:rsidP="00C41BFE">
      <w:pPr>
        <w:pStyle w:val="NormalWeb"/>
        <w:spacing w:line="276" w:lineRule="auto"/>
        <w:rPr>
          <w:lang w:val="ro-MD"/>
        </w:rPr>
      </w:pPr>
      <w:r>
        <w:rPr>
          <w:i/>
          <w:iCs/>
          <w:lang w:val="ro-MD"/>
        </w:rPr>
        <w:t>Wi</w:t>
      </w:r>
      <w:r>
        <w:rPr>
          <w:i/>
          <w:iCs/>
          <w:vertAlign w:val="subscript"/>
          <w:lang w:val="ro-MD"/>
        </w:rPr>
        <w:t xml:space="preserve">PI,mn </w:t>
      </w:r>
      <w:r w:rsidRPr="008574B1">
        <w:rPr>
          <w:lang w:val="ro-MD"/>
        </w:rPr>
        <w:t xml:space="preserve"> – cantitatea totală de energie electrică tranzacţionată în luna „</w:t>
      </w:r>
      <w:r w:rsidRPr="008574B1">
        <w:rPr>
          <w:i/>
          <w:iCs/>
          <w:lang w:val="ro-MD"/>
        </w:rPr>
        <w:t>m</w:t>
      </w:r>
      <w:r w:rsidRPr="008574B1">
        <w:rPr>
          <w:lang w:val="ro-MD"/>
        </w:rPr>
        <w:t>” a anului „</w:t>
      </w:r>
      <w:r w:rsidRPr="008574B1">
        <w:rPr>
          <w:i/>
          <w:iCs/>
          <w:lang w:val="ro-MD"/>
        </w:rPr>
        <w:t>n</w:t>
      </w:r>
      <w:r w:rsidRPr="008574B1">
        <w:rPr>
          <w:lang w:val="ro-MD"/>
        </w:rPr>
        <w:t xml:space="preserve">” pe piaţa </w:t>
      </w:r>
      <w:r>
        <w:rPr>
          <w:lang w:val="ro-MD"/>
        </w:rPr>
        <w:t>intrazilnică</w:t>
      </w:r>
      <w:r w:rsidRPr="008574B1">
        <w:rPr>
          <w:lang w:val="ro-MD"/>
        </w:rPr>
        <w:t>,</w:t>
      </w:r>
      <w:r w:rsidRPr="008574B1">
        <w:rPr>
          <w:i/>
          <w:iCs/>
          <w:lang w:val="ro-MD"/>
        </w:rPr>
        <w:t xml:space="preserve"> MWh;</w:t>
      </w:r>
    </w:p>
    <w:p w14:paraId="7BA6DCD5" w14:textId="77777777" w:rsidR="00B96E6D" w:rsidRDefault="00B96E6D" w:rsidP="00C41BFE">
      <w:pPr>
        <w:pStyle w:val="NormalWeb"/>
        <w:spacing w:line="276" w:lineRule="auto"/>
        <w:rPr>
          <w:lang w:val="ro-MD"/>
        </w:rPr>
      </w:pPr>
      <w:r>
        <w:rPr>
          <w:i/>
          <w:iCs/>
          <w:lang w:val="ro-MD"/>
        </w:rPr>
        <w:t>Wi</w:t>
      </w:r>
      <w:r>
        <w:rPr>
          <w:i/>
          <w:iCs/>
          <w:vertAlign w:val="subscript"/>
          <w:lang w:val="ro-MD"/>
        </w:rPr>
        <w:t xml:space="preserve">POCB,mn </w:t>
      </w:r>
      <w:r w:rsidRPr="008574B1">
        <w:rPr>
          <w:i/>
          <w:iCs/>
          <w:vertAlign w:val="subscript"/>
          <w:lang w:val="ro-MD"/>
        </w:rPr>
        <w:t xml:space="preserve"> </w:t>
      </w:r>
      <w:r w:rsidRPr="008574B1">
        <w:rPr>
          <w:lang w:val="ro-MD"/>
        </w:rPr>
        <w:t>– cantitatea totală de energie electrică tranzacţionată în luna „</w:t>
      </w:r>
      <w:r w:rsidRPr="008574B1">
        <w:rPr>
          <w:i/>
          <w:iCs/>
          <w:lang w:val="ro-MD"/>
        </w:rPr>
        <w:t>m</w:t>
      </w:r>
      <w:r w:rsidRPr="008574B1">
        <w:rPr>
          <w:lang w:val="ro-MD"/>
        </w:rPr>
        <w:t>” a anului „</w:t>
      </w:r>
      <w:r w:rsidRPr="008574B1">
        <w:rPr>
          <w:i/>
          <w:iCs/>
          <w:lang w:val="ro-MD"/>
        </w:rPr>
        <w:t>n</w:t>
      </w:r>
      <w:r w:rsidRPr="008574B1">
        <w:rPr>
          <w:lang w:val="ro-MD"/>
        </w:rPr>
        <w:t>” pe piaţa organizată a contractelor</w:t>
      </w:r>
      <w:r>
        <w:rPr>
          <w:lang w:val="ro-MD"/>
        </w:rPr>
        <w:t xml:space="preserve"> bilaterale</w:t>
      </w:r>
      <w:r w:rsidRPr="008574B1">
        <w:rPr>
          <w:lang w:val="ro-MD"/>
        </w:rPr>
        <w:t>,</w:t>
      </w:r>
      <w:r w:rsidRPr="008574B1">
        <w:rPr>
          <w:i/>
          <w:iCs/>
          <w:lang w:val="ro-MD"/>
        </w:rPr>
        <w:t xml:space="preserve"> MWh.</w:t>
      </w:r>
    </w:p>
    <w:p w14:paraId="4B72E3F2" w14:textId="77777777" w:rsidR="00B96E6D" w:rsidRDefault="00B96E6D" w:rsidP="00C41BFE">
      <w:pPr>
        <w:pStyle w:val="NormalWeb"/>
        <w:spacing w:line="276" w:lineRule="auto"/>
        <w:rPr>
          <w:lang w:val="ro-MD"/>
        </w:rPr>
      </w:pPr>
      <w:r w:rsidRPr="00B96E6D">
        <w:rPr>
          <w:bCs/>
          <w:lang w:val="ro-MD"/>
        </w:rPr>
        <w:t>16.</w:t>
      </w:r>
      <w:r w:rsidRPr="008574B1">
        <w:rPr>
          <w:b/>
          <w:bCs/>
          <w:lang w:val="ro-MD"/>
        </w:rPr>
        <w:t xml:space="preserve"> </w:t>
      </w:r>
      <w:r w:rsidRPr="008574B1">
        <w:rPr>
          <w:lang w:val="ro-MD"/>
        </w:rPr>
        <w:t>Facturile sunt emise de către operatorul pieţei în decurs de 10 zile de la finele lunii „</w:t>
      </w:r>
      <w:r w:rsidRPr="008574B1">
        <w:rPr>
          <w:i/>
          <w:iCs/>
          <w:lang w:val="ro-MD"/>
        </w:rPr>
        <w:t>m</w:t>
      </w:r>
      <w:r w:rsidRPr="008574B1">
        <w:rPr>
          <w:lang w:val="ro-MD"/>
        </w:rPr>
        <w:t xml:space="preserve">” şi vor fi achitate de participanţii la pieţele organizate de energie electrică, care sunt gestionate de operatorul pieţei în decurs de </w:t>
      </w:r>
      <w:r>
        <w:rPr>
          <w:lang w:val="ro-MD"/>
        </w:rPr>
        <w:t>1</w:t>
      </w:r>
      <w:r w:rsidRPr="008574B1">
        <w:rPr>
          <w:lang w:val="ro-MD"/>
        </w:rPr>
        <w:t>0 zile de la data emiterii facturii.</w:t>
      </w:r>
      <w:r>
        <w:rPr>
          <w:lang w:val="ro-MD"/>
        </w:rPr>
        <w:t xml:space="preserve"> Factura se consideră achitată la data înregistrării plății în contul bancar al operatorului pieței.</w:t>
      </w:r>
    </w:p>
    <w:p w14:paraId="78D72DC5" w14:textId="77777777" w:rsidR="00B96E6D" w:rsidRDefault="00B96E6D" w:rsidP="00C41BFE">
      <w:pPr>
        <w:pStyle w:val="NormalWeb"/>
        <w:spacing w:line="276" w:lineRule="auto"/>
        <w:rPr>
          <w:lang w:val="ro-MD"/>
        </w:rPr>
      </w:pPr>
      <w:r w:rsidRPr="00B96E6D">
        <w:rPr>
          <w:bCs/>
          <w:lang w:val="ro-MD"/>
        </w:rPr>
        <w:t>17.</w:t>
      </w:r>
      <w:r w:rsidRPr="008574B1">
        <w:rPr>
          <w:lang w:val="ro-MD"/>
        </w:rPr>
        <w:t xml:space="preserve"> Tariful reglementat pentru serviciul de operare a pieţei energiei electrice se determină anual de către operatorul pieţei şi se aprobă de către Agenţie în conformitate cu prevederile prezentei Metodologii, potrivit termenelor şi condiţiilor stabilite în Regulamentul privind procedurile de prezentare şi de examinare a cererilor titularilor de licenţe privind preţurile şi tarifele reglementate</w:t>
      </w:r>
      <w:r>
        <w:rPr>
          <w:lang w:val="ro-MD"/>
        </w:rPr>
        <w:t>, aprobat prin Hotărârea Consiliului de administrație al ANRE nr. 286/2018</w:t>
      </w:r>
    </w:p>
    <w:p w14:paraId="7203DADF" w14:textId="6A772CD0" w:rsidR="00B96E6D" w:rsidRDefault="00B96E6D" w:rsidP="00C41BFE">
      <w:pPr>
        <w:pStyle w:val="NormalWeb"/>
        <w:spacing w:line="276" w:lineRule="auto"/>
        <w:rPr>
          <w:lang w:val="ro-MD"/>
        </w:rPr>
      </w:pPr>
      <w:r w:rsidRPr="00B96E6D">
        <w:rPr>
          <w:bCs/>
          <w:lang w:val="ro-MD"/>
        </w:rPr>
        <w:t>18.</w:t>
      </w:r>
      <w:r w:rsidRPr="008574B1">
        <w:rPr>
          <w:lang w:val="ro-MD"/>
        </w:rPr>
        <w:t xml:space="preserve"> Operatorul pieţei este în drept să solicite Agenţiei actualizarea tarifului</w:t>
      </w:r>
      <w:r>
        <w:rPr>
          <w:lang w:val="ro-MD"/>
        </w:rPr>
        <w:t xml:space="preserve"> reglementat</w:t>
      </w:r>
      <w:r w:rsidRPr="008574B1">
        <w:rPr>
          <w:lang w:val="ro-MD"/>
        </w:rPr>
        <w:t xml:space="preserve"> în decursul anului</w:t>
      </w:r>
      <w:r>
        <w:rPr>
          <w:lang w:val="ro-MD"/>
        </w:rPr>
        <w:t xml:space="preserve"> „n” în cazul în care în primele 6 luni ale acestuia</w:t>
      </w:r>
      <w:r w:rsidRPr="008574B1">
        <w:rPr>
          <w:lang w:val="ro-MD"/>
        </w:rPr>
        <w:t>,</w:t>
      </w:r>
      <w:r>
        <w:rPr>
          <w:lang w:val="ro-MD"/>
        </w:rPr>
        <w:t xml:space="preserve"> se constată o deviere mai mare de 5% a</w:t>
      </w:r>
      <w:r w:rsidRPr="008574B1">
        <w:rPr>
          <w:lang w:val="ro-MD"/>
        </w:rPr>
        <w:t xml:space="preserve"> costuril</w:t>
      </w:r>
      <w:r>
        <w:rPr>
          <w:lang w:val="ro-MD"/>
        </w:rPr>
        <w:t>or</w:t>
      </w:r>
      <w:r w:rsidRPr="008574B1">
        <w:rPr>
          <w:lang w:val="ro-MD"/>
        </w:rPr>
        <w:t xml:space="preserve"> de operare a pieţei, în baza cărora a fost calculat tariful reglementat de operare în vigoare. În acest caz, operatorul pieţei prezintă Agenţiei o analiză a factorilor de influenţă şi a devierilor dintre datele aplicate la calcularea tarifului şi cele real înregistrate. Agenţia, în aceste cazuri, ajustează tariful în funcţie de nivelul de influenţă a factorilor obiectivi.</w:t>
      </w:r>
      <w:r w:rsidR="00C41BFE">
        <w:rPr>
          <w:lang w:val="ro-MD"/>
        </w:rPr>
        <w:t>”</w:t>
      </w:r>
    </w:p>
    <w:p w14:paraId="34E5894A" w14:textId="77777777" w:rsidR="00671A47" w:rsidRDefault="00671A47" w:rsidP="00B96E6D">
      <w:pPr>
        <w:pStyle w:val="NormalWeb"/>
        <w:rPr>
          <w:lang w:val="ro-MD"/>
        </w:rPr>
      </w:pPr>
    </w:p>
    <w:p w14:paraId="0BDE488E" w14:textId="4361D138" w:rsidR="00F87298" w:rsidRPr="00F87298" w:rsidRDefault="00F87298" w:rsidP="00F87298">
      <w:pPr>
        <w:pStyle w:val="ListParagraph"/>
        <w:numPr>
          <w:ilvl w:val="0"/>
          <w:numId w:val="1"/>
        </w:numPr>
        <w:ind w:left="851" w:hanging="284"/>
        <w:rPr>
          <w:rFonts w:eastAsia="Calibri"/>
          <w:bCs/>
          <w:sz w:val="24"/>
          <w:szCs w:val="24"/>
          <w:lang w:val="ro-RO"/>
        </w:rPr>
      </w:pPr>
      <w:r w:rsidRPr="00F87298">
        <w:rPr>
          <w:rFonts w:eastAsia="Calibri"/>
          <w:bCs/>
          <w:sz w:val="24"/>
          <w:szCs w:val="24"/>
          <w:lang w:val="ro-RO"/>
        </w:rPr>
        <w:t>Prezenta Hotărâre se publică în Monitorul Oficial al Republicii Moldova.</w:t>
      </w:r>
    </w:p>
    <w:p w14:paraId="6F1167C7" w14:textId="3B165CDE" w:rsidR="00705BC7" w:rsidRPr="00E03193" w:rsidRDefault="00705BC7" w:rsidP="008E5C22">
      <w:pPr>
        <w:tabs>
          <w:tab w:val="left" w:pos="567"/>
          <w:tab w:val="left" w:pos="851"/>
        </w:tabs>
        <w:spacing w:before="120" w:after="120" w:line="276" w:lineRule="auto"/>
        <w:ind w:firstLine="0"/>
        <w:rPr>
          <w:sz w:val="24"/>
          <w:szCs w:val="24"/>
          <w:lang w:val="ro-RO"/>
        </w:rPr>
      </w:pPr>
    </w:p>
    <w:p w14:paraId="52F4F1BA" w14:textId="30219FFD" w:rsidR="006350D7" w:rsidRDefault="00671A47" w:rsidP="006D365D">
      <w:pPr>
        <w:tabs>
          <w:tab w:val="left" w:pos="9356"/>
        </w:tabs>
        <w:ind w:right="425" w:firstLine="0"/>
        <w:rPr>
          <w:rFonts w:eastAsia="Calibri"/>
          <w:b/>
          <w:bCs/>
          <w:sz w:val="24"/>
          <w:szCs w:val="24"/>
          <w:lang w:val="ro-MD"/>
        </w:rPr>
      </w:pPr>
      <w:r>
        <w:rPr>
          <w:rFonts w:eastAsia="Calibri"/>
          <w:b/>
          <w:bCs/>
          <w:sz w:val="24"/>
          <w:szCs w:val="24"/>
          <w:lang w:val="ro-MD"/>
        </w:rPr>
        <w:t>Alexei TARAN</w:t>
      </w:r>
    </w:p>
    <w:p w14:paraId="15036B41" w14:textId="557296EF" w:rsidR="00671A47" w:rsidRDefault="00671A47" w:rsidP="006D365D">
      <w:pPr>
        <w:tabs>
          <w:tab w:val="left" w:pos="9356"/>
        </w:tabs>
        <w:ind w:right="425" w:firstLine="0"/>
        <w:rPr>
          <w:rFonts w:eastAsia="Calibri"/>
          <w:b/>
          <w:bCs/>
          <w:sz w:val="24"/>
          <w:szCs w:val="24"/>
          <w:lang w:val="ro-MD"/>
        </w:rPr>
      </w:pPr>
      <w:r>
        <w:rPr>
          <w:rFonts w:eastAsia="Calibri"/>
          <w:b/>
          <w:bCs/>
          <w:sz w:val="24"/>
          <w:szCs w:val="24"/>
          <w:lang w:val="ro-MD"/>
        </w:rPr>
        <w:t>Director general</w:t>
      </w:r>
    </w:p>
    <w:p w14:paraId="36EC3F77" w14:textId="77777777" w:rsidR="00671A47" w:rsidRPr="00E03193" w:rsidRDefault="00671A47" w:rsidP="006D365D">
      <w:pPr>
        <w:tabs>
          <w:tab w:val="left" w:pos="9356"/>
        </w:tabs>
        <w:ind w:right="425" w:firstLine="0"/>
        <w:rPr>
          <w:rFonts w:eastAsia="Calibri"/>
          <w:b/>
          <w:bCs/>
          <w:sz w:val="24"/>
          <w:szCs w:val="24"/>
          <w:lang w:val="ro-MD"/>
        </w:rPr>
      </w:pPr>
    </w:p>
    <w:p w14:paraId="68D9A3C0" w14:textId="77777777" w:rsidR="006350D7" w:rsidRPr="00E03193" w:rsidRDefault="006350D7" w:rsidP="006350D7">
      <w:pPr>
        <w:tabs>
          <w:tab w:val="left" w:pos="9356"/>
        </w:tabs>
        <w:ind w:right="425" w:firstLine="0"/>
        <w:rPr>
          <w:rFonts w:eastAsia="Calibri"/>
          <w:b/>
          <w:bCs/>
          <w:sz w:val="24"/>
          <w:szCs w:val="24"/>
          <w:lang w:val="ro-MD"/>
        </w:rPr>
      </w:pPr>
      <w:r w:rsidRPr="00E03193">
        <w:rPr>
          <w:rFonts w:eastAsia="Calibri"/>
          <w:b/>
          <w:bCs/>
          <w:sz w:val="24"/>
          <w:szCs w:val="24"/>
          <w:lang w:val="ro-MD"/>
        </w:rPr>
        <w:t>Constantin BOROSAN</w:t>
      </w:r>
    </w:p>
    <w:p w14:paraId="006BF11E" w14:textId="77777777" w:rsidR="006350D7" w:rsidRPr="00E03193" w:rsidRDefault="006350D7" w:rsidP="006350D7">
      <w:pPr>
        <w:tabs>
          <w:tab w:val="left" w:pos="9356"/>
        </w:tabs>
        <w:ind w:right="425" w:firstLine="0"/>
        <w:rPr>
          <w:rFonts w:eastAsia="Calibri"/>
          <w:b/>
          <w:bCs/>
          <w:sz w:val="24"/>
          <w:szCs w:val="24"/>
          <w:lang w:val="ro-MD"/>
        </w:rPr>
      </w:pPr>
      <w:r w:rsidRPr="00E03193">
        <w:rPr>
          <w:rFonts w:eastAsia="Calibri"/>
          <w:b/>
          <w:bCs/>
          <w:sz w:val="24"/>
          <w:szCs w:val="24"/>
          <w:lang w:val="ro-MD"/>
        </w:rPr>
        <w:t>Director</w:t>
      </w:r>
    </w:p>
    <w:p w14:paraId="5F05768E" w14:textId="77777777" w:rsidR="006D365D" w:rsidRPr="00E03193" w:rsidRDefault="006D365D" w:rsidP="006D365D">
      <w:pPr>
        <w:tabs>
          <w:tab w:val="left" w:pos="9356"/>
        </w:tabs>
        <w:ind w:right="425" w:firstLine="0"/>
        <w:rPr>
          <w:rFonts w:eastAsia="Calibri"/>
          <w:b/>
          <w:bCs/>
          <w:sz w:val="24"/>
          <w:szCs w:val="24"/>
          <w:lang w:val="ro-MD"/>
        </w:rPr>
      </w:pPr>
    </w:p>
    <w:p w14:paraId="6FA20830" w14:textId="77777777" w:rsidR="006D365D" w:rsidRPr="00E03193" w:rsidRDefault="006D365D" w:rsidP="006D365D">
      <w:pPr>
        <w:tabs>
          <w:tab w:val="left" w:pos="9356"/>
        </w:tabs>
        <w:ind w:right="425" w:firstLine="0"/>
        <w:rPr>
          <w:rFonts w:eastAsia="Calibri"/>
          <w:b/>
          <w:bCs/>
          <w:sz w:val="24"/>
          <w:szCs w:val="24"/>
          <w:lang w:val="ro-MD"/>
        </w:rPr>
      </w:pPr>
      <w:r w:rsidRPr="00E03193">
        <w:rPr>
          <w:rFonts w:eastAsia="Calibri"/>
          <w:b/>
          <w:bCs/>
          <w:sz w:val="24"/>
          <w:szCs w:val="24"/>
          <w:lang w:val="ro-MD"/>
        </w:rPr>
        <w:t>Eugen CARPOV</w:t>
      </w:r>
    </w:p>
    <w:p w14:paraId="36211B24" w14:textId="77777777" w:rsidR="006D365D" w:rsidRPr="00E03193" w:rsidRDefault="006D365D" w:rsidP="006D365D">
      <w:pPr>
        <w:tabs>
          <w:tab w:val="left" w:pos="9356"/>
        </w:tabs>
        <w:ind w:right="425" w:firstLine="0"/>
        <w:rPr>
          <w:rFonts w:eastAsia="Calibri"/>
          <w:b/>
          <w:bCs/>
          <w:sz w:val="24"/>
          <w:szCs w:val="24"/>
          <w:lang w:val="ro-MD"/>
        </w:rPr>
      </w:pPr>
      <w:r w:rsidRPr="00E03193">
        <w:rPr>
          <w:rFonts w:eastAsia="Calibri"/>
          <w:b/>
          <w:bCs/>
          <w:sz w:val="24"/>
          <w:szCs w:val="24"/>
          <w:lang w:val="ro-MD"/>
        </w:rPr>
        <w:t>Director</w:t>
      </w:r>
    </w:p>
    <w:p w14:paraId="2F1AF7BD" w14:textId="77777777" w:rsidR="006D365D" w:rsidRPr="00E03193" w:rsidRDefault="006D365D" w:rsidP="006D365D">
      <w:pPr>
        <w:tabs>
          <w:tab w:val="left" w:pos="9356"/>
        </w:tabs>
        <w:ind w:right="425" w:firstLine="0"/>
        <w:rPr>
          <w:rFonts w:eastAsia="Calibri"/>
          <w:b/>
          <w:bCs/>
          <w:sz w:val="24"/>
          <w:szCs w:val="24"/>
          <w:lang w:val="ro-MD"/>
        </w:rPr>
      </w:pPr>
    </w:p>
    <w:p w14:paraId="6797AB54" w14:textId="09897258" w:rsidR="00CD4BBA" w:rsidRDefault="00CD4BBA" w:rsidP="006D365D">
      <w:pPr>
        <w:tabs>
          <w:tab w:val="left" w:pos="9356"/>
        </w:tabs>
        <w:ind w:right="425" w:firstLine="0"/>
        <w:rPr>
          <w:rFonts w:eastAsia="Calibri"/>
          <w:b/>
          <w:bCs/>
          <w:sz w:val="24"/>
          <w:szCs w:val="24"/>
          <w:lang w:val="ro-MD"/>
        </w:rPr>
      </w:pPr>
      <w:r>
        <w:rPr>
          <w:rFonts w:eastAsia="Calibri"/>
          <w:b/>
          <w:bCs/>
          <w:sz w:val="24"/>
          <w:szCs w:val="24"/>
          <w:lang w:val="ro-MD"/>
        </w:rPr>
        <w:t>Daniel MITITELU</w:t>
      </w:r>
      <w:r w:rsidRPr="00E03193">
        <w:rPr>
          <w:rFonts w:eastAsia="Calibri"/>
          <w:b/>
          <w:bCs/>
          <w:sz w:val="24"/>
          <w:szCs w:val="24"/>
          <w:lang w:val="ro-MD"/>
        </w:rPr>
        <w:t xml:space="preserve"> </w:t>
      </w:r>
    </w:p>
    <w:p w14:paraId="434389C0" w14:textId="5AC235D2" w:rsidR="006D365D" w:rsidRPr="00E03193" w:rsidRDefault="006D365D" w:rsidP="006D365D">
      <w:pPr>
        <w:tabs>
          <w:tab w:val="left" w:pos="9356"/>
        </w:tabs>
        <w:ind w:right="425" w:firstLine="0"/>
        <w:rPr>
          <w:rFonts w:eastAsia="Calibri"/>
          <w:b/>
          <w:bCs/>
          <w:sz w:val="24"/>
          <w:szCs w:val="24"/>
          <w:lang w:val="ro-MD"/>
        </w:rPr>
      </w:pPr>
      <w:r w:rsidRPr="00E03193">
        <w:rPr>
          <w:rFonts w:eastAsia="Calibri"/>
          <w:b/>
          <w:bCs/>
          <w:sz w:val="24"/>
          <w:szCs w:val="24"/>
          <w:lang w:val="ro-MD"/>
        </w:rPr>
        <w:t>Director</w:t>
      </w:r>
      <w:r w:rsidR="00D8257E" w:rsidRPr="00E03193">
        <w:rPr>
          <w:rFonts w:eastAsia="Calibri"/>
          <w:b/>
          <w:bCs/>
          <w:sz w:val="24"/>
          <w:szCs w:val="24"/>
          <w:lang w:val="ro-MD"/>
        </w:rPr>
        <w:t xml:space="preserve"> </w:t>
      </w:r>
    </w:p>
    <w:p w14:paraId="11085D2D" w14:textId="77777777" w:rsidR="006D365D" w:rsidRPr="00E03193" w:rsidRDefault="006D365D" w:rsidP="006D365D">
      <w:pPr>
        <w:tabs>
          <w:tab w:val="left" w:pos="9356"/>
        </w:tabs>
        <w:ind w:right="425" w:firstLine="0"/>
        <w:rPr>
          <w:rFonts w:eastAsia="Calibri"/>
          <w:b/>
          <w:bCs/>
          <w:sz w:val="24"/>
          <w:szCs w:val="24"/>
          <w:lang w:val="ro-MD"/>
        </w:rPr>
      </w:pPr>
    </w:p>
    <w:p w14:paraId="7F302F86" w14:textId="77777777" w:rsidR="006D365D" w:rsidRPr="00E03193" w:rsidRDefault="006D365D" w:rsidP="006D365D">
      <w:pPr>
        <w:tabs>
          <w:tab w:val="left" w:pos="9356"/>
        </w:tabs>
        <w:ind w:right="425" w:firstLine="0"/>
        <w:rPr>
          <w:rFonts w:eastAsia="Calibri"/>
          <w:b/>
          <w:bCs/>
          <w:sz w:val="24"/>
          <w:szCs w:val="24"/>
          <w:lang w:val="ro-MD"/>
        </w:rPr>
      </w:pPr>
      <w:r w:rsidRPr="00E03193">
        <w:rPr>
          <w:rFonts w:eastAsia="Calibri"/>
          <w:b/>
          <w:bCs/>
          <w:sz w:val="24"/>
          <w:szCs w:val="24"/>
          <w:lang w:val="ro-MD"/>
        </w:rPr>
        <w:t>Alexandru URSU</w:t>
      </w:r>
    </w:p>
    <w:p w14:paraId="769C264E" w14:textId="61A297B4" w:rsidR="006D365D" w:rsidRPr="00E03193" w:rsidRDefault="006D365D" w:rsidP="006D365D">
      <w:pPr>
        <w:tabs>
          <w:tab w:val="left" w:pos="9356"/>
        </w:tabs>
        <w:ind w:right="425" w:firstLine="0"/>
        <w:rPr>
          <w:rFonts w:eastAsia="Calibri"/>
          <w:b/>
          <w:bCs/>
          <w:sz w:val="24"/>
          <w:szCs w:val="24"/>
          <w:lang w:val="ro-MD"/>
        </w:rPr>
      </w:pPr>
      <w:r w:rsidRPr="00E03193">
        <w:rPr>
          <w:rFonts w:eastAsia="Calibri"/>
          <w:b/>
          <w:bCs/>
          <w:sz w:val="24"/>
          <w:szCs w:val="24"/>
          <w:lang w:val="ro-MD"/>
        </w:rPr>
        <w:t>Director</w:t>
      </w:r>
    </w:p>
    <w:p w14:paraId="4DE18484" w14:textId="4BC78003" w:rsidR="00E03193" w:rsidRDefault="00E03193" w:rsidP="006D365D">
      <w:pPr>
        <w:pStyle w:val="ListParagraph"/>
        <w:tabs>
          <w:tab w:val="left" w:pos="567"/>
          <w:tab w:val="left" w:pos="851"/>
        </w:tabs>
        <w:spacing w:line="276" w:lineRule="auto"/>
        <w:ind w:left="0" w:firstLine="0"/>
        <w:contextualSpacing w:val="0"/>
        <w:rPr>
          <w:rFonts w:eastAsia="Calibri"/>
          <w:bCs/>
          <w:sz w:val="24"/>
          <w:szCs w:val="24"/>
          <w:lang w:val="ro-RO"/>
        </w:rPr>
      </w:pPr>
    </w:p>
    <w:p w14:paraId="3F86CFA0" w14:textId="31D8137A" w:rsidR="00CD7F81" w:rsidRDefault="00CD7F81" w:rsidP="006D365D">
      <w:pPr>
        <w:pStyle w:val="ListParagraph"/>
        <w:tabs>
          <w:tab w:val="left" w:pos="567"/>
          <w:tab w:val="left" w:pos="851"/>
        </w:tabs>
        <w:spacing w:line="276" w:lineRule="auto"/>
        <w:ind w:left="0" w:firstLine="0"/>
        <w:contextualSpacing w:val="0"/>
        <w:rPr>
          <w:rFonts w:eastAsia="Calibri"/>
          <w:bCs/>
          <w:sz w:val="24"/>
          <w:szCs w:val="24"/>
          <w:lang w:val="ro-RO"/>
        </w:rPr>
      </w:pPr>
    </w:p>
    <w:p w14:paraId="49700DCE" w14:textId="6ACE738C" w:rsidR="00CD7F81" w:rsidRDefault="00CD7F81" w:rsidP="006D365D">
      <w:pPr>
        <w:pStyle w:val="ListParagraph"/>
        <w:tabs>
          <w:tab w:val="left" w:pos="567"/>
          <w:tab w:val="left" w:pos="851"/>
        </w:tabs>
        <w:spacing w:line="276" w:lineRule="auto"/>
        <w:ind w:left="0" w:firstLine="0"/>
        <w:contextualSpacing w:val="0"/>
        <w:rPr>
          <w:rFonts w:eastAsia="Calibri"/>
          <w:bCs/>
          <w:sz w:val="24"/>
          <w:szCs w:val="24"/>
          <w:lang w:val="ro-RO"/>
        </w:rPr>
      </w:pPr>
      <w:bookmarkStart w:id="0" w:name="_GoBack"/>
      <w:bookmarkEnd w:id="0"/>
    </w:p>
    <w:sectPr w:rsidR="00CD7F81" w:rsidSect="00735C54">
      <w:pgSz w:w="11906" w:h="16838"/>
      <w:pgMar w:top="1134" w:right="567" w:bottom="1135"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45FD2B" w16cex:dateUtc="2025-08-06T10:21:00Z"/>
  <w16cex:commentExtensible w16cex:durableId="4DA3867C" w16cex:dateUtc="2025-08-06T10:22:00Z"/>
  <w16cex:commentExtensible w16cex:durableId="3D5BAB4B" w16cex:dateUtc="2025-08-06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B36A0E" w16cid:durableId="0A45FD2B"/>
  <w16cid:commentId w16cid:paraId="2A037F6B" w16cid:durableId="4DA3867C"/>
  <w16cid:commentId w16cid:paraId="64C9EE14" w16cid:durableId="3D5BAB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3B184" w14:textId="77777777" w:rsidR="00147FBE" w:rsidRDefault="00147FBE" w:rsidP="00B442B8">
      <w:r>
        <w:separator/>
      </w:r>
    </w:p>
  </w:endnote>
  <w:endnote w:type="continuationSeparator" w:id="0">
    <w:p w14:paraId="571E60B9" w14:textId="77777777" w:rsidR="00147FBE" w:rsidRDefault="00147FBE" w:rsidP="00B44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IDFont+F2">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AE354" w14:textId="77777777" w:rsidR="00147FBE" w:rsidRDefault="00147FBE" w:rsidP="00B442B8">
      <w:r>
        <w:separator/>
      </w:r>
    </w:p>
  </w:footnote>
  <w:footnote w:type="continuationSeparator" w:id="0">
    <w:p w14:paraId="334FCFB2" w14:textId="77777777" w:rsidR="00147FBE" w:rsidRDefault="00147FBE" w:rsidP="00B44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F0728"/>
    <w:multiLevelType w:val="hybridMultilevel"/>
    <w:tmpl w:val="5FE43BBC"/>
    <w:lvl w:ilvl="0" w:tplc="041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215D3"/>
    <w:multiLevelType w:val="hybridMultilevel"/>
    <w:tmpl w:val="E1F051B4"/>
    <w:lvl w:ilvl="0" w:tplc="603C66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10E6A20"/>
    <w:multiLevelType w:val="hybridMultilevel"/>
    <w:tmpl w:val="2AA44274"/>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15:restartNumberingAfterBreak="0">
    <w:nsid w:val="15E63B72"/>
    <w:multiLevelType w:val="hybridMultilevel"/>
    <w:tmpl w:val="792041FE"/>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4" w15:restartNumberingAfterBreak="0">
    <w:nsid w:val="18F81A96"/>
    <w:multiLevelType w:val="multilevel"/>
    <w:tmpl w:val="8CF897A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2366405E"/>
    <w:multiLevelType w:val="hybridMultilevel"/>
    <w:tmpl w:val="CDEC86D4"/>
    <w:lvl w:ilvl="0" w:tplc="04180011">
      <w:start w:val="1"/>
      <w:numFmt w:val="decimal"/>
      <w:lvlText w:val="%1)"/>
      <w:lvlJc w:val="left"/>
      <w:pPr>
        <w:ind w:left="1070" w:hanging="360"/>
      </w:pPr>
      <w:rPr>
        <w:rFonts w:cs="Times New Roman"/>
        <w:b w:val="0"/>
      </w:rPr>
    </w:lvl>
    <w:lvl w:ilvl="1" w:tplc="04180011">
      <w:start w:val="487"/>
      <w:numFmt w:val="decimal"/>
      <w:lvlText w:val="%2."/>
      <w:lvlJc w:val="left"/>
      <w:pPr>
        <w:tabs>
          <w:tab w:val="num" w:pos="1680"/>
        </w:tabs>
        <w:ind w:left="1680" w:hanging="420"/>
      </w:pPr>
      <w:rPr>
        <w:rFonts w:hint="default"/>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240B0516"/>
    <w:multiLevelType w:val="hybridMultilevel"/>
    <w:tmpl w:val="B5DE757C"/>
    <w:lvl w:ilvl="0" w:tplc="04180011">
      <w:start w:val="1"/>
      <w:numFmt w:val="decimal"/>
      <w:lvlText w:val="%1)"/>
      <w:lvlJc w:val="left"/>
      <w:pPr>
        <w:ind w:left="1440" w:hanging="360"/>
      </w:pPr>
      <w:rPr>
        <w:rFonts w:cs="Times New Roman"/>
      </w:rPr>
    </w:lvl>
    <w:lvl w:ilvl="1" w:tplc="0952140C">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7" w15:restartNumberingAfterBreak="0">
    <w:nsid w:val="28FE417F"/>
    <w:multiLevelType w:val="hybridMultilevel"/>
    <w:tmpl w:val="6D2CC7D6"/>
    <w:lvl w:ilvl="0" w:tplc="04090017">
      <w:start w:val="1"/>
      <w:numFmt w:val="lowerLetter"/>
      <w:lvlText w:val="%1)"/>
      <w:lvlJc w:val="left"/>
      <w:pPr>
        <w:ind w:left="1429" w:hanging="360"/>
      </w:pPr>
    </w:lvl>
    <w:lvl w:ilvl="1" w:tplc="04190011">
      <w:start w:val="1"/>
      <w:numFmt w:val="decimal"/>
      <w:lvlText w:val="%2)"/>
      <w:lvlJc w:val="left"/>
      <w:pPr>
        <w:ind w:left="1920"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A466F27"/>
    <w:multiLevelType w:val="hybridMultilevel"/>
    <w:tmpl w:val="4EC40BA4"/>
    <w:lvl w:ilvl="0" w:tplc="354030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2A9A16AD"/>
    <w:multiLevelType w:val="hybridMultilevel"/>
    <w:tmpl w:val="5A969D40"/>
    <w:lvl w:ilvl="0" w:tplc="04180011">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2FAD473D"/>
    <w:multiLevelType w:val="hybridMultilevel"/>
    <w:tmpl w:val="C20E47E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CC46DD"/>
    <w:multiLevelType w:val="hybridMultilevel"/>
    <w:tmpl w:val="AC34BBC2"/>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2" w15:restartNumberingAfterBreak="0">
    <w:nsid w:val="34B37927"/>
    <w:multiLevelType w:val="hybridMultilevel"/>
    <w:tmpl w:val="26DC0880"/>
    <w:lvl w:ilvl="0" w:tplc="04180011">
      <w:start w:val="1"/>
      <w:numFmt w:val="decimal"/>
      <w:lvlText w:val="%1)"/>
      <w:lvlJc w:val="left"/>
      <w:pPr>
        <w:ind w:left="1320" w:hanging="360"/>
      </w:pPr>
      <w:rPr>
        <w:rFonts w:cs="Times New Roman"/>
      </w:rPr>
    </w:lvl>
    <w:lvl w:ilvl="1" w:tplc="04180011">
      <w:start w:val="1"/>
      <w:numFmt w:val="decimal"/>
      <w:lvlText w:val="%2)"/>
      <w:lvlJc w:val="left"/>
      <w:pPr>
        <w:ind w:left="2040" w:hanging="360"/>
      </w:pPr>
      <w:rPr>
        <w:rFonts w:cs="Times New Roman"/>
      </w:rPr>
    </w:lvl>
    <w:lvl w:ilvl="2" w:tplc="0418001B" w:tentative="1">
      <w:start w:val="1"/>
      <w:numFmt w:val="lowerRoman"/>
      <w:lvlText w:val="%3."/>
      <w:lvlJc w:val="right"/>
      <w:pPr>
        <w:ind w:left="2760" w:hanging="180"/>
      </w:pPr>
      <w:rPr>
        <w:rFonts w:cs="Times New Roman"/>
      </w:rPr>
    </w:lvl>
    <w:lvl w:ilvl="3" w:tplc="0418000F" w:tentative="1">
      <w:start w:val="1"/>
      <w:numFmt w:val="decimal"/>
      <w:lvlText w:val="%4."/>
      <w:lvlJc w:val="left"/>
      <w:pPr>
        <w:ind w:left="3480" w:hanging="360"/>
      </w:pPr>
      <w:rPr>
        <w:rFonts w:cs="Times New Roman"/>
      </w:rPr>
    </w:lvl>
    <w:lvl w:ilvl="4" w:tplc="04180019" w:tentative="1">
      <w:start w:val="1"/>
      <w:numFmt w:val="lowerLetter"/>
      <w:lvlText w:val="%5."/>
      <w:lvlJc w:val="left"/>
      <w:pPr>
        <w:ind w:left="4200" w:hanging="360"/>
      </w:pPr>
      <w:rPr>
        <w:rFonts w:cs="Times New Roman"/>
      </w:rPr>
    </w:lvl>
    <w:lvl w:ilvl="5" w:tplc="0418001B" w:tentative="1">
      <w:start w:val="1"/>
      <w:numFmt w:val="lowerRoman"/>
      <w:lvlText w:val="%6."/>
      <w:lvlJc w:val="right"/>
      <w:pPr>
        <w:ind w:left="4920" w:hanging="180"/>
      </w:pPr>
      <w:rPr>
        <w:rFonts w:cs="Times New Roman"/>
      </w:rPr>
    </w:lvl>
    <w:lvl w:ilvl="6" w:tplc="0418000F" w:tentative="1">
      <w:start w:val="1"/>
      <w:numFmt w:val="decimal"/>
      <w:lvlText w:val="%7."/>
      <w:lvlJc w:val="left"/>
      <w:pPr>
        <w:ind w:left="5640" w:hanging="360"/>
      </w:pPr>
      <w:rPr>
        <w:rFonts w:cs="Times New Roman"/>
      </w:rPr>
    </w:lvl>
    <w:lvl w:ilvl="7" w:tplc="04180019" w:tentative="1">
      <w:start w:val="1"/>
      <w:numFmt w:val="lowerLetter"/>
      <w:lvlText w:val="%8."/>
      <w:lvlJc w:val="left"/>
      <w:pPr>
        <w:ind w:left="6360" w:hanging="360"/>
      </w:pPr>
      <w:rPr>
        <w:rFonts w:cs="Times New Roman"/>
      </w:rPr>
    </w:lvl>
    <w:lvl w:ilvl="8" w:tplc="0418001B" w:tentative="1">
      <w:start w:val="1"/>
      <w:numFmt w:val="lowerRoman"/>
      <w:lvlText w:val="%9."/>
      <w:lvlJc w:val="right"/>
      <w:pPr>
        <w:ind w:left="7080" w:hanging="180"/>
      </w:pPr>
      <w:rPr>
        <w:rFonts w:cs="Times New Roman"/>
      </w:rPr>
    </w:lvl>
  </w:abstractNum>
  <w:abstractNum w:abstractNumId="13" w15:restartNumberingAfterBreak="0">
    <w:nsid w:val="379513FD"/>
    <w:multiLevelType w:val="hybridMultilevel"/>
    <w:tmpl w:val="FAE0016A"/>
    <w:lvl w:ilvl="0" w:tplc="A202BB8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3B96235E"/>
    <w:multiLevelType w:val="hybridMultilevel"/>
    <w:tmpl w:val="EAA2E382"/>
    <w:lvl w:ilvl="0" w:tplc="2B9C62A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3BC6655A"/>
    <w:multiLevelType w:val="multilevel"/>
    <w:tmpl w:val="D0840C4A"/>
    <w:lvl w:ilvl="0">
      <w:start w:val="6"/>
      <w:numFmt w:val="decimal"/>
      <w:pStyle w:val="Heading1"/>
      <w:lvlText w:val="%1"/>
      <w:lvlJc w:val="left"/>
      <w:pPr>
        <w:tabs>
          <w:tab w:val="num" w:pos="432"/>
        </w:tabs>
        <w:ind w:left="432" w:hanging="432"/>
      </w:pPr>
      <w:rPr>
        <w:rFonts w:cs="Times New Roman" w:hint="default"/>
      </w:rPr>
    </w:lvl>
    <w:lvl w:ilvl="1">
      <w:start w:val="2"/>
      <w:numFmt w:val="decimal"/>
      <w:pStyle w:val="Heading2"/>
      <w:lvlText w:val="%1.%2"/>
      <w:lvlJc w:val="left"/>
      <w:pPr>
        <w:tabs>
          <w:tab w:val="num" w:pos="1144"/>
        </w:tabs>
        <w:ind w:left="1144" w:hanging="576"/>
      </w:pPr>
      <w:rPr>
        <w:rFonts w:cs="Times New Roman" w:hint="default"/>
      </w:rPr>
    </w:lvl>
    <w:lvl w:ilvl="2">
      <w:start w:val="1"/>
      <w:numFmt w:val="lowerLetter"/>
      <w:pStyle w:val="Heading3"/>
      <w:lvlText w:val="%3)"/>
      <w:lvlJc w:val="left"/>
      <w:pPr>
        <w:tabs>
          <w:tab w:val="num" w:pos="720"/>
        </w:tabs>
        <w:ind w:left="720" w:hanging="720"/>
      </w:pPr>
      <w:rPr>
        <w:rFonts w:ascii="Times New Roman" w:eastAsia="Times New Roman" w:hAnsi="Times New Roman" w:cs="Times New Roman"/>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lowerLetter"/>
      <w:pStyle w:val="Heading6"/>
      <w:lvlText w:val="%6)"/>
      <w:lvlJc w:val="left"/>
      <w:pPr>
        <w:tabs>
          <w:tab w:val="num" w:pos="1152"/>
        </w:tabs>
        <w:ind w:left="1152" w:hanging="1152"/>
      </w:pPr>
      <w:rPr>
        <w:rFonts w:ascii="Times New Roman" w:eastAsia="SimSun" w:hAnsi="Times New Roman" w:cs="Times New Roman"/>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6" w15:restartNumberingAfterBreak="0">
    <w:nsid w:val="3C280D94"/>
    <w:multiLevelType w:val="hybridMultilevel"/>
    <w:tmpl w:val="3A620E82"/>
    <w:lvl w:ilvl="0" w:tplc="3ECCA17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4365333C"/>
    <w:multiLevelType w:val="hybridMultilevel"/>
    <w:tmpl w:val="705CFE0C"/>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4205522"/>
    <w:multiLevelType w:val="hybridMultilevel"/>
    <w:tmpl w:val="9BCA0480"/>
    <w:lvl w:ilvl="0" w:tplc="04180011">
      <w:start w:val="1"/>
      <w:numFmt w:val="decimal"/>
      <w:pStyle w:val="ListBullet"/>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9" w15:restartNumberingAfterBreak="0">
    <w:nsid w:val="4E0B3B9E"/>
    <w:multiLevelType w:val="hybridMultilevel"/>
    <w:tmpl w:val="DEEA5954"/>
    <w:lvl w:ilvl="0" w:tplc="FFA614A4">
      <w:start w:val="1"/>
      <w:numFmt w:val="decimal"/>
      <w:pStyle w:val="SecondLevel"/>
      <w:lvlText w:val="%1)"/>
      <w:lvlJc w:val="left"/>
      <w:pPr>
        <w:ind w:left="1440" w:hanging="360"/>
      </w:pPr>
      <w:rPr>
        <w:rFonts w:cs="Times New Roman"/>
      </w:rPr>
    </w:lvl>
    <w:lvl w:ilvl="1" w:tplc="04190019">
      <w:start w:val="1"/>
      <w:numFmt w:val="decimal"/>
      <w:lvlText w:val="%2)"/>
      <w:lvlJc w:val="left"/>
      <w:pPr>
        <w:ind w:left="2160" w:hanging="360"/>
      </w:pPr>
      <w:rPr>
        <w:rFonts w:cs="Times New Roman"/>
      </w:rPr>
    </w:lvl>
    <w:lvl w:ilvl="2" w:tplc="5C42E0B6">
      <w:start w:val="126"/>
      <w:numFmt w:val="decimal"/>
      <w:lvlText w:val="%3."/>
      <w:lvlJc w:val="left"/>
      <w:pPr>
        <w:ind w:left="3120" w:hanging="420"/>
      </w:pPr>
      <w:rPr>
        <w:rFonts w:hint="default"/>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15:restartNumberingAfterBreak="0">
    <w:nsid w:val="4F413DC1"/>
    <w:multiLevelType w:val="hybridMultilevel"/>
    <w:tmpl w:val="BD3649FC"/>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1" w15:restartNumberingAfterBreak="0">
    <w:nsid w:val="5223601E"/>
    <w:multiLevelType w:val="hybridMultilevel"/>
    <w:tmpl w:val="60FE7F10"/>
    <w:lvl w:ilvl="0" w:tplc="04180017">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D7E04AF6"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2" w15:restartNumberingAfterBreak="0">
    <w:nsid w:val="5308296F"/>
    <w:multiLevelType w:val="hybridMultilevel"/>
    <w:tmpl w:val="AF1E836E"/>
    <w:lvl w:ilvl="0" w:tplc="376A7038">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5411562C"/>
    <w:multiLevelType w:val="hybridMultilevel"/>
    <w:tmpl w:val="12A8030C"/>
    <w:lvl w:ilvl="0" w:tplc="86F29430">
      <w:start w:val="1"/>
      <w:numFmt w:val="decimal"/>
      <w:lvlText w:val="%1)"/>
      <w:lvlJc w:val="left"/>
      <w:pPr>
        <w:ind w:left="1440" w:hanging="360"/>
      </w:pPr>
      <w:rPr>
        <w:rFonts w:cs="Times New Roman"/>
      </w:rPr>
    </w:lvl>
    <w:lvl w:ilvl="1" w:tplc="04080019">
      <w:start w:val="1"/>
      <w:numFmt w:val="decimal"/>
      <w:lvlText w:val="%2)"/>
      <w:lvlJc w:val="left"/>
      <w:pPr>
        <w:ind w:left="2160" w:hanging="360"/>
      </w:pPr>
      <w:rPr>
        <w:rFonts w:cs="Times New Roman"/>
      </w:rPr>
    </w:lvl>
    <w:lvl w:ilvl="2" w:tplc="0408001B">
      <w:start w:val="1"/>
      <w:numFmt w:val="lowerRoman"/>
      <w:lvlText w:val="%3."/>
      <w:lvlJc w:val="right"/>
      <w:pPr>
        <w:ind w:left="2880" w:hanging="180"/>
      </w:pPr>
      <w:rPr>
        <w:rFonts w:cs="Times New Roman"/>
      </w:rPr>
    </w:lvl>
    <w:lvl w:ilvl="3" w:tplc="0408000F" w:tentative="1">
      <w:start w:val="1"/>
      <w:numFmt w:val="decimal"/>
      <w:lvlText w:val="%4."/>
      <w:lvlJc w:val="left"/>
      <w:pPr>
        <w:ind w:left="3600" w:hanging="360"/>
      </w:pPr>
      <w:rPr>
        <w:rFonts w:cs="Times New Roman"/>
      </w:rPr>
    </w:lvl>
    <w:lvl w:ilvl="4" w:tplc="04080019" w:tentative="1">
      <w:start w:val="1"/>
      <w:numFmt w:val="lowerLetter"/>
      <w:lvlText w:val="%5."/>
      <w:lvlJc w:val="left"/>
      <w:pPr>
        <w:ind w:left="4320" w:hanging="360"/>
      </w:pPr>
      <w:rPr>
        <w:rFonts w:cs="Times New Roman"/>
      </w:rPr>
    </w:lvl>
    <w:lvl w:ilvl="5" w:tplc="0408001B" w:tentative="1">
      <w:start w:val="1"/>
      <w:numFmt w:val="lowerRoman"/>
      <w:lvlText w:val="%6."/>
      <w:lvlJc w:val="right"/>
      <w:pPr>
        <w:ind w:left="5040" w:hanging="180"/>
      </w:pPr>
      <w:rPr>
        <w:rFonts w:cs="Times New Roman"/>
      </w:rPr>
    </w:lvl>
    <w:lvl w:ilvl="6" w:tplc="0408000F" w:tentative="1">
      <w:start w:val="1"/>
      <w:numFmt w:val="decimal"/>
      <w:lvlText w:val="%7."/>
      <w:lvlJc w:val="left"/>
      <w:pPr>
        <w:ind w:left="5760" w:hanging="360"/>
      </w:pPr>
      <w:rPr>
        <w:rFonts w:cs="Times New Roman"/>
      </w:rPr>
    </w:lvl>
    <w:lvl w:ilvl="7" w:tplc="04080019" w:tentative="1">
      <w:start w:val="1"/>
      <w:numFmt w:val="lowerLetter"/>
      <w:lvlText w:val="%8."/>
      <w:lvlJc w:val="left"/>
      <w:pPr>
        <w:ind w:left="6480" w:hanging="360"/>
      </w:pPr>
      <w:rPr>
        <w:rFonts w:cs="Times New Roman"/>
      </w:rPr>
    </w:lvl>
    <w:lvl w:ilvl="8" w:tplc="0408001B" w:tentative="1">
      <w:start w:val="1"/>
      <w:numFmt w:val="lowerRoman"/>
      <w:lvlText w:val="%9."/>
      <w:lvlJc w:val="right"/>
      <w:pPr>
        <w:ind w:left="7200" w:hanging="180"/>
      </w:pPr>
      <w:rPr>
        <w:rFonts w:cs="Times New Roman"/>
      </w:rPr>
    </w:lvl>
  </w:abstractNum>
  <w:abstractNum w:abstractNumId="24" w15:restartNumberingAfterBreak="0">
    <w:nsid w:val="567E64EF"/>
    <w:multiLevelType w:val="hybridMultilevel"/>
    <w:tmpl w:val="FD960E00"/>
    <w:lvl w:ilvl="0" w:tplc="04180011">
      <w:start w:val="1"/>
      <w:numFmt w:val="decimal"/>
      <w:lvlText w:val="%1)"/>
      <w:lvlJc w:val="left"/>
      <w:pPr>
        <w:ind w:left="1440" w:hanging="360"/>
      </w:pPr>
      <w:rPr>
        <w:rFonts w:cs="Times New Roman"/>
      </w:rPr>
    </w:lvl>
    <w:lvl w:ilvl="1" w:tplc="04180011">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5" w15:restartNumberingAfterBreak="0">
    <w:nsid w:val="56C4640F"/>
    <w:multiLevelType w:val="hybridMultilevel"/>
    <w:tmpl w:val="9BB4AFA6"/>
    <w:lvl w:ilvl="0" w:tplc="04180011">
      <w:start w:val="1"/>
      <w:numFmt w:val="decimal"/>
      <w:lvlText w:val="%1)"/>
      <w:lvlJc w:val="left"/>
      <w:pPr>
        <w:ind w:left="720" w:hanging="360"/>
      </w:pPr>
      <w:rPr>
        <w:rFonts w:cs="Times New Roman"/>
      </w:rPr>
    </w:lvl>
    <w:lvl w:ilvl="1" w:tplc="04180011">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58FD193D"/>
    <w:multiLevelType w:val="hybridMultilevel"/>
    <w:tmpl w:val="11DEB538"/>
    <w:lvl w:ilvl="0" w:tplc="2B9C62A6">
      <w:start w:val="1"/>
      <w:numFmt w:val="decimal"/>
      <w:lvlText w:val="%1)"/>
      <w:lvlJc w:val="left"/>
      <w:pPr>
        <w:ind w:left="17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98471B4"/>
    <w:multiLevelType w:val="hybridMultilevel"/>
    <w:tmpl w:val="88B6568A"/>
    <w:lvl w:ilvl="0" w:tplc="27820CD8">
      <w:start w:val="1"/>
      <w:numFmt w:val="decimal"/>
      <w:lvlText w:val="%1)"/>
      <w:lvlJc w:val="left"/>
      <w:pPr>
        <w:ind w:left="1070" w:hanging="360"/>
      </w:pPr>
      <w:rPr>
        <w:rFonts w:cs="Times New Roman"/>
        <w:b w:val="0"/>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8" w15:restartNumberingAfterBreak="0">
    <w:nsid w:val="59BF4640"/>
    <w:multiLevelType w:val="hybridMultilevel"/>
    <w:tmpl w:val="A2D07DCE"/>
    <w:lvl w:ilvl="0" w:tplc="04180011">
      <w:start w:val="1"/>
      <w:numFmt w:val="decimal"/>
      <w:lvlText w:val="%1)"/>
      <w:lvlJc w:val="left"/>
      <w:pPr>
        <w:ind w:left="1440" w:hanging="360"/>
      </w:pPr>
      <w:rPr>
        <w:rFonts w:cs="Times New Roman"/>
      </w:rPr>
    </w:lvl>
    <w:lvl w:ilvl="1" w:tplc="04180019">
      <w:start w:val="1"/>
      <w:numFmt w:val="decimal"/>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29" w15:restartNumberingAfterBreak="0">
    <w:nsid w:val="657765C4"/>
    <w:multiLevelType w:val="hybridMultilevel"/>
    <w:tmpl w:val="94502CAE"/>
    <w:lvl w:ilvl="0" w:tplc="04180011">
      <w:start w:val="1"/>
      <w:numFmt w:val="decimal"/>
      <w:lvlText w:val="%1)"/>
      <w:lvlJc w:val="left"/>
      <w:pPr>
        <w:ind w:left="1070" w:hanging="360"/>
      </w:pPr>
      <w:rPr>
        <w:rFonts w:cs="Times New Roman"/>
        <w:b w:val="0"/>
      </w:rPr>
    </w:lvl>
    <w:lvl w:ilvl="1" w:tplc="0418001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0" w15:restartNumberingAfterBreak="0">
    <w:nsid w:val="6AA21FEB"/>
    <w:multiLevelType w:val="hybridMultilevel"/>
    <w:tmpl w:val="7B54B21C"/>
    <w:lvl w:ilvl="0" w:tplc="75BC26D2">
      <w:start w:val="1"/>
      <w:numFmt w:val="decimal"/>
      <w:lvlText w:val="%1."/>
      <w:lvlJc w:val="left"/>
      <w:pPr>
        <w:ind w:left="1080" w:hanging="360"/>
      </w:pPr>
      <w:rPr>
        <w:rFonts w:hint="default"/>
        <w:b/>
      </w:rPr>
    </w:lvl>
    <w:lvl w:ilvl="1" w:tplc="04190011">
      <w:start w:val="1"/>
      <w:numFmt w:val="decimal"/>
      <w:lvlText w:val="%2)"/>
      <w:lvlJc w:val="left"/>
      <w:pPr>
        <w:ind w:left="786"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6AF20863"/>
    <w:multiLevelType w:val="hybridMultilevel"/>
    <w:tmpl w:val="C5A02522"/>
    <w:lvl w:ilvl="0" w:tplc="FFFFFFFF">
      <w:start w:val="1"/>
      <w:numFmt w:val="decimal"/>
      <w:lvlText w:val="%1)"/>
      <w:lvlJc w:val="left"/>
      <w:pPr>
        <w:ind w:left="1440" w:hanging="360"/>
      </w:pPr>
      <w:rPr>
        <w:rFonts w:cs="Times New Roman"/>
      </w:rPr>
    </w:lvl>
    <w:lvl w:ilvl="1" w:tplc="FFFFFFFF">
      <w:start w:val="1"/>
      <w:numFmt w:val="decimal"/>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2" w15:restartNumberingAfterBreak="0">
    <w:nsid w:val="721E35EA"/>
    <w:multiLevelType w:val="hybridMultilevel"/>
    <w:tmpl w:val="1E9E158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Letter"/>
      <w:lvlText w:val="%3)"/>
      <w:lvlJc w:val="lef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743A31D3"/>
    <w:multiLevelType w:val="hybridMultilevel"/>
    <w:tmpl w:val="4DA63024"/>
    <w:lvl w:ilvl="0" w:tplc="04180017">
      <w:start w:val="1"/>
      <w:numFmt w:val="decimal"/>
      <w:lvlText w:val="%1)"/>
      <w:lvlJc w:val="left"/>
      <w:pPr>
        <w:ind w:left="2880" w:hanging="360"/>
      </w:pPr>
      <w:rPr>
        <w:rFonts w:cs="Times New Roman"/>
      </w:rPr>
    </w:lvl>
    <w:lvl w:ilvl="1" w:tplc="04180019" w:tentative="1">
      <w:start w:val="1"/>
      <w:numFmt w:val="lowerLetter"/>
      <w:lvlText w:val="%2."/>
      <w:lvlJc w:val="left"/>
      <w:pPr>
        <w:ind w:left="3600" w:hanging="360"/>
      </w:pPr>
      <w:rPr>
        <w:rFonts w:cs="Times New Roman"/>
      </w:rPr>
    </w:lvl>
    <w:lvl w:ilvl="2" w:tplc="04180017"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34" w15:restartNumberingAfterBreak="0">
    <w:nsid w:val="75725977"/>
    <w:multiLevelType w:val="hybridMultilevel"/>
    <w:tmpl w:val="C69ABA22"/>
    <w:lvl w:ilvl="0" w:tplc="04180011">
      <w:start w:val="1"/>
      <w:numFmt w:val="decimal"/>
      <w:lvlText w:val="%1)"/>
      <w:lvlJc w:val="left"/>
      <w:pPr>
        <w:ind w:left="2160" w:hanging="360"/>
      </w:pPr>
      <w:rPr>
        <w:rFonts w:cs="Times New Roman"/>
      </w:rPr>
    </w:lvl>
    <w:lvl w:ilvl="1" w:tplc="04090019">
      <w:start w:val="1"/>
      <w:numFmt w:val="decimal"/>
      <w:lvlText w:val="%2)"/>
      <w:lvlJc w:val="left"/>
      <w:pPr>
        <w:ind w:left="1637" w:hanging="360"/>
      </w:pPr>
      <w:rPr>
        <w:rFonts w:cs="Times New Roman"/>
      </w:rPr>
    </w:lvl>
    <w:lvl w:ilvl="2" w:tplc="0409001B">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5" w15:restartNumberingAfterBreak="0">
    <w:nsid w:val="77DC7F77"/>
    <w:multiLevelType w:val="hybridMultilevel"/>
    <w:tmpl w:val="8DA8E126"/>
    <w:lvl w:ilvl="0" w:tplc="04180011">
      <w:start w:val="1"/>
      <w:numFmt w:val="lowerLetter"/>
      <w:lvlText w:val="%1)"/>
      <w:lvlJc w:val="left"/>
      <w:pPr>
        <w:ind w:left="3300" w:hanging="360"/>
      </w:pPr>
      <w:rPr>
        <w:rFonts w:cs="Times New Roman"/>
      </w:rPr>
    </w:lvl>
    <w:lvl w:ilvl="1" w:tplc="04180011" w:tentative="1">
      <w:start w:val="1"/>
      <w:numFmt w:val="lowerLetter"/>
      <w:lvlText w:val="%2."/>
      <w:lvlJc w:val="left"/>
      <w:pPr>
        <w:ind w:left="4020" w:hanging="360"/>
      </w:pPr>
      <w:rPr>
        <w:rFonts w:cs="Times New Roman"/>
      </w:rPr>
    </w:lvl>
    <w:lvl w:ilvl="2" w:tplc="0418001B">
      <w:start w:val="1"/>
      <w:numFmt w:val="lowerLetter"/>
      <w:lvlText w:val="%3)"/>
      <w:lvlJc w:val="left"/>
      <w:pPr>
        <w:ind w:left="4740" w:hanging="180"/>
      </w:pPr>
      <w:rPr>
        <w:rFonts w:cs="Times New Roman"/>
      </w:rPr>
    </w:lvl>
    <w:lvl w:ilvl="3" w:tplc="0418000F" w:tentative="1">
      <w:start w:val="1"/>
      <w:numFmt w:val="decimal"/>
      <w:lvlText w:val="%4."/>
      <w:lvlJc w:val="left"/>
      <w:pPr>
        <w:ind w:left="5460" w:hanging="360"/>
      </w:pPr>
      <w:rPr>
        <w:rFonts w:cs="Times New Roman"/>
      </w:rPr>
    </w:lvl>
    <w:lvl w:ilvl="4" w:tplc="04180019" w:tentative="1">
      <w:start w:val="1"/>
      <w:numFmt w:val="lowerLetter"/>
      <w:lvlText w:val="%5."/>
      <w:lvlJc w:val="left"/>
      <w:pPr>
        <w:ind w:left="6180" w:hanging="360"/>
      </w:pPr>
      <w:rPr>
        <w:rFonts w:cs="Times New Roman"/>
      </w:rPr>
    </w:lvl>
    <w:lvl w:ilvl="5" w:tplc="0418001B" w:tentative="1">
      <w:start w:val="1"/>
      <w:numFmt w:val="lowerRoman"/>
      <w:lvlText w:val="%6."/>
      <w:lvlJc w:val="right"/>
      <w:pPr>
        <w:ind w:left="6900" w:hanging="180"/>
      </w:pPr>
      <w:rPr>
        <w:rFonts w:cs="Times New Roman"/>
      </w:rPr>
    </w:lvl>
    <w:lvl w:ilvl="6" w:tplc="0418000F" w:tentative="1">
      <w:start w:val="1"/>
      <w:numFmt w:val="decimal"/>
      <w:lvlText w:val="%7."/>
      <w:lvlJc w:val="left"/>
      <w:pPr>
        <w:ind w:left="7620" w:hanging="360"/>
      </w:pPr>
      <w:rPr>
        <w:rFonts w:cs="Times New Roman"/>
      </w:rPr>
    </w:lvl>
    <w:lvl w:ilvl="7" w:tplc="04180019" w:tentative="1">
      <w:start w:val="1"/>
      <w:numFmt w:val="lowerLetter"/>
      <w:lvlText w:val="%8."/>
      <w:lvlJc w:val="left"/>
      <w:pPr>
        <w:ind w:left="8340" w:hanging="360"/>
      </w:pPr>
      <w:rPr>
        <w:rFonts w:cs="Times New Roman"/>
      </w:rPr>
    </w:lvl>
    <w:lvl w:ilvl="8" w:tplc="0418001B" w:tentative="1">
      <w:start w:val="1"/>
      <w:numFmt w:val="lowerRoman"/>
      <w:lvlText w:val="%9."/>
      <w:lvlJc w:val="right"/>
      <w:pPr>
        <w:ind w:left="9060" w:hanging="180"/>
      </w:pPr>
      <w:rPr>
        <w:rFonts w:cs="Times New Roman"/>
      </w:rPr>
    </w:lvl>
  </w:abstractNum>
  <w:abstractNum w:abstractNumId="36" w15:restartNumberingAfterBreak="0">
    <w:nsid w:val="77E43FE7"/>
    <w:multiLevelType w:val="hybridMultilevel"/>
    <w:tmpl w:val="6F581B8A"/>
    <w:lvl w:ilvl="0" w:tplc="04180011">
      <w:start w:val="1"/>
      <w:numFmt w:val="decimal"/>
      <w:lvlText w:val="%1)"/>
      <w:lvlJc w:val="left"/>
      <w:pPr>
        <w:ind w:left="720" w:hanging="360"/>
      </w:pPr>
      <w:rPr>
        <w:rFonts w:cs="Times New Roman"/>
      </w:rPr>
    </w:lvl>
    <w:lvl w:ilvl="1" w:tplc="04180019">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7" w15:restartNumberingAfterBreak="0">
    <w:nsid w:val="7D557810"/>
    <w:multiLevelType w:val="hybridMultilevel"/>
    <w:tmpl w:val="046290CE"/>
    <w:lvl w:ilvl="0" w:tplc="04180011">
      <w:start w:val="1"/>
      <w:numFmt w:val="decimal"/>
      <w:lvlText w:val="%1)"/>
      <w:lvlJc w:val="left"/>
      <w:pPr>
        <w:ind w:left="2160" w:hanging="360"/>
      </w:pPr>
      <w:rPr>
        <w:rFonts w:cs="Times New Roman"/>
      </w:rPr>
    </w:lvl>
    <w:lvl w:ilvl="1" w:tplc="04190003">
      <w:start w:val="1"/>
      <w:numFmt w:val="decimal"/>
      <w:lvlText w:val="%2)"/>
      <w:lvlJc w:val="left"/>
      <w:pPr>
        <w:ind w:left="2880" w:hanging="360"/>
      </w:pPr>
      <w:rPr>
        <w:rFonts w:cs="Times New Roman"/>
      </w:rPr>
    </w:lvl>
    <w:lvl w:ilvl="2" w:tplc="04190005" w:tentative="1">
      <w:start w:val="1"/>
      <w:numFmt w:val="lowerRoman"/>
      <w:lvlText w:val="%3."/>
      <w:lvlJc w:val="right"/>
      <w:pPr>
        <w:ind w:left="3600" w:hanging="180"/>
      </w:pPr>
      <w:rPr>
        <w:rFonts w:cs="Times New Roman"/>
      </w:rPr>
    </w:lvl>
    <w:lvl w:ilvl="3" w:tplc="04190001" w:tentative="1">
      <w:start w:val="1"/>
      <w:numFmt w:val="decimal"/>
      <w:lvlText w:val="%4."/>
      <w:lvlJc w:val="left"/>
      <w:pPr>
        <w:ind w:left="4320" w:hanging="360"/>
      </w:pPr>
      <w:rPr>
        <w:rFonts w:cs="Times New Roman"/>
      </w:rPr>
    </w:lvl>
    <w:lvl w:ilvl="4" w:tplc="04190003" w:tentative="1">
      <w:start w:val="1"/>
      <w:numFmt w:val="lowerLetter"/>
      <w:lvlText w:val="%5."/>
      <w:lvlJc w:val="left"/>
      <w:pPr>
        <w:ind w:left="5040" w:hanging="360"/>
      </w:pPr>
      <w:rPr>
        <w:rFonts w:cs="Times New Roman"/>
      </w:rPr>
    </w:lvl>
    <w:lvl w:ilvl="5" w:tplc="04190005" w:tentative="1">
      <w:start w:val="1"/>
      <w:numFmt w:val="lowerRoman"/>
      <w:lvlText w:val="%6."/>
      <w:lvlJc w:val="right"/>
      <w:pPr>
        <w:ind w:left="5760" w:hanging="180"/>
      </w:pPr>
      <w:rPr>
        <w:rFonts w:cs="Times New Roman"/>
      </w:rPr>
    </w:lvl>
    <w:lvl w:ilvl="6" w:tplc="04190001" w:tentative="1">
      <w:start w:val="1"/>
      <w:numFmt w:val="decimal"/>
      <w:lvlText w:val="%7."/>
      <w:lvlJc w:val="left"/>
      <w:pPr>
        <w:ind w:left="6480" w:hanging="360"/>
      </w:pPr>
      <w:rPr>
        <w:rFonts w:cs="Times New Roman"/>
      </w:rPr>
    </w:lvl>
    <w:lvl w:ilvl="7" w:tplc="04190003" w:tentative="1">
      <w:start w:val="1"/>
      <w:numFmt w:val="lowerLetter"/>
      <w:lvlText w:val="%8."/>
      <w:lvlJc w:val="left"/>
      <w:pPr>
        <w:ind w:left="7200" w:hanging="360"/>
      </w:pPr>
      <w:rPr>
        <w:rFonts w:cs="Times New Roman"/>
      </w:rPr>
    </w:lvl>
    <w:lvl w:ilvl="8" w:tplc="04190005" w:tentative="1">
      <w:start w:val="1"/>
      <w:numFmt w:val="lowerRoman"/>
      <w:lvlText w:val="%9."/>
      <w:lvlJc w:val="right"/>
      <w:pPr>
        <w:ind w:left="7920" w:hanging="180"/>
      </w:pPr>
      <w:rPr>
        <w:rFonts w:cs="Times New Roman"/>
      </w:rPr>
    </w:lvl>
  </w:abstractNum>
  <w:abstractNum w:abstractNumId="38" w15:restartNumberingAfterBreak="0">
    <w:nsid w:val="7E043C4A"/>
    <w:multiLevelType w:val="hybridMultilevel"/>
    <w:tmpl w:val="C498A856"/>
    <w:lvl w:ilvl="0" w:tplc="199A89E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0"/>
  </w:num>
  <w:num w:numId="2">
    <w:abstractNumId w:val="19"/>
  </w:num>
  <w:num w:numId="3">
    <w:abstractNumId w:val="7"/>
  </w:num>
  <w:num w:numId="4">
    <w:abstractNumId w:val="17"/>
  </w:num>
  <w:num w:numId="5">
    <w:abstractNumId w:val="4"/>
  </w:num>
  <w:num w:numId="6">
    <w:abstractNumId w:val="15"/>
  </w:num>
  <w:num w:numId="7">
    <w:abstractNumId w:val="13"/>
  </w:num>
  <w:num w:numId="8">
    <w:abstractNumId w:val="38"/>
  </w:num>
  <w:num w:numId="9">
    <w:abstractNumId w:val="14"/>
  </w:num>
  <w:num w:numId="10">
    <w:abstractNumId w:val="18"/>
  </w:num>
  <w:num w:numId="11">
    <w:abstractNumId w:val="24"/>
  </w:num>
  <w:num w:numId="12">
    <w:abstractNumId w:val="3"/>
  </w:num>
  <w:num w:numId="13">
    <w:abstractNumId w:val="29"/>
  </w:num>
  <w:num w:numId="14">
    <w:abstractNumId w:val="26"/>
  </w:num>
  <w:num w:numId="15">
    <w:abstractNumId w:val="23"/>
  </w:num>
  <w:num w:numId="16">
    <w:abstractNumId w:val="11"/>
  </w:num>
  <w:num w:numId="17">
    <w:abstractNumId w:val="37"/>
  </w:num>
  <w:num w:numId="18">
    <w:abstractNumId w:val="21"/>
  </w:num>
  <w:num w:numId="19">
    <w:abstractNumId w:val="28"/>
  </w:num>
  <w:num w:numId="20">
    <w:abstractNumId w:val="36"/>
  </w:num>
  <w:num w:numId="21">
    <w:abstractNumId w:val="12"/>
  </w:num>
  <w:num w:numId="22">
    <w:abstractNumId w:val="35"/>
  </w:num>
  <w:num w:numId="23">
    <w:abstractNumId w:val="20"/>
  </w:num>
  <w:num w:numId="24">
    <w:abstractNumId w:val="33"/>
  </w:num>
  <w:num w:numId="25">
    <w:abstractNumId w:val="34"/>
  </w:num>
  <w:num w:numId="26">
    <w:abstractNumId w:val="2"/>
  </w:num>
  <w:num w:numId="27">
    <w:abstractNumId w:val="25"/>
  </w:num>
  <w:num w:numId="28">
    <w:abstractNumId w:val="9"/>
  </w:num>
  <w:num w:numId="29">
    <w:abstractNumId w:val="6"/>
  </w:num>
  <w:num w:numId="30">
    <w:abstractNumId w:val="31"/>
  </w:num>
  <w:num w:numId="31">
    <w:abstractNumId w:val="5"/>
  </w:num>
  <w:num w:numId="32">
    <w:abstractNumId w:val="27"/>
  </w:num>
  <w:num w:numId="33">
    <w:abstractNumId w:val="32"/>
  </w:num>
  <w:num w:numId="34">
    <w:abstractNumId w:val="0"/>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
  </w:num>
  <w:num w:numId="38">
    <w:abstractNumId w:val="16"/>
  </w:num>
  <w:num w:numId="39">
    <w:abstractNumId w:val="22"/>
  </w:num>
  <w:num w:numId="4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es-ES" w:vendorID="64" w:dllVersion="131078" w:nlCheck="1" w:checkStyle="0"/>
  <w:activeWritingStyle w:appName="MSWord" w:lang="en-US" w:vendorID="64" w:dllVersion="131078" w:nlCheck="1" w:checkStyle="1"/>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0D"/>
    <w:rsid w:val="0000097A"/>
    <w:rsid w:val="00000B7D"/>
    <w:rsid w:val="00000F78"/>
    <w:rsid w:val="00001B26"/>
    <w:rsid w:val="0000220A"/>
    <w:rsid w:val="00002739"/>
    <w:rsid w:val="00003FD2"/>
    <w:rsid w:val="000045FD"/>
    <w:rsid w:val="000065BE"/>
    <w:rsid w:val="00011060"/>
    <w:rsid w:val="00011386"/>
    <w:rsid w:val="0001253C"/>
    <w:rsid w:val="00012696"/>
    <w:rsid w:val="000128A5"/>
    <w:rsid w:val="000134EE"/>
    <w:rsid w:val="00015490"/>
    <w:rsid w:val="00015603"/>
    <w:rsid w:val="0001730D"/>
    <w:rsid w:val="000175B1"/>
    <w:rsid w:val="000214F4"/>
    <w:rsid w:val="000217B6"/>
    <w:rsid w:val="000234EF"/>
    <w:rsid w:val="00023BAB"/>
    <w:rsid w:val="00023C88"/>
    <w:rsid w:val="00024C61"/>
    <w:rsid w:val="000252C4"/>
    <w:rsid w:val="00026226"/>
    <w:rsid w:val="00026700"/>
    <w:rsid w:val="000272EE"/>
    <w:rsid w:val="0002758B"/>
    <w:rsid w:val="0002764B"/>
    <w:rsid w:val="00027A49"/>
    <w:rsid w:val="00030C4B"/>
    <w:rsid w:val="000314C0"/>
    <w:rsid w:val="00031D78"/>
    <w:rsid w:val="00032315"/>
    <w:rsid w:val="00032B45"/>
    <w:rsid w:val="00032F20"/>
    <w:rsid w:val="00034221"/>
    <w:rsid w:val="00034A0F"/>
    <w:rsid w:val="00036E7E"/>
    <w:rsid w:val="000374C3"/>
    <w:rsid w:val="00037947"/>
    <w:rsid w:val="00041158"/>
    <w:rsid w:val="0004176A"/>
    <w:rsid w:val="00041B26"/>
    <w:rsid w:val="00041E1B"/>
    <w:rsid w:val="00042AF6"/>
    <w:rsid w:val="00044C25"/>
    <w:rsid w:val="00044D84"/>
    <w:rsid w:val="00045CA7"/>
    <w:rsid w:val="00047347"/>
    <w:rsid w:val="000478FB"/>
    <w:rsid w:val="00051212"/>
    <w:rsid w:val="0005218C"/>
    <w:rsid w:val="0005339C"/>
    <w:rsid w:val="00054740"/>
    <w:rsid w:val="000547C8"/>
    <w:rsid w:val="00056713"/>
    <w:rsid w:val="00056994"/>
    <w:rsid w:val="00057A82"/>
    <w:rsid w:val="00060259"/>
    <w:rsid w:val="00060759"/>
    <w:rsid w:val="00061905"/>
    <w:rsid w:val="000627AB"/>
    <w:rsid w:val="00064458"/>
    <w:rsid w:val="0006577D"/>
    <w:rsid w:val="00065B63"/>
    <w:rsid w:val="0006666B"/>
    <w:rsid w:val="0006677B"/>
    <w:rsid w:val="0007018B"/>
    <w:rsid w:val="00072B35"/>
    <w:rsid w:val="00074931"/>
    <w:rsid w:val="00075F3A"/>
    <w:rsid w:val="00075FA9"/>
    <w:rsid w:val="0007622C"/>
    <w:rsid w:val="000767B9"/>
    <w:rsid w:val="00081453"/>
    <w:rsid w:val="00081FBA"/>
    <w:rsid w:val="0008362F"/>
    <w:rsid w:val="0008408A"/>
    <w:rsid w:val="000848D5"/>
    <w:rsid w:val="000849CD"/>
    <w:rsid w:val="00084A9F"/>
    <w:rsid w:val="00085CA1"/>
    <w:rsid w:val="00086B85"/>
    <w:rsid w:val="00087094"/>
    <w:rsid w:val="00087C43"/>
    <w:rsid w:val="00087ED5"/>
    <w:rsid w:val="00090E37"/>
    <w:rsid w:val="00091212"/>
    <w:rsid w:val="00091635"/>
    <w:rsid w:val="00092D80"/>
    <w:rsid w:val="00093102"/>
    <w:rsid w:val="000936E4"/>
    <w:rsid w:val="00093923"/>
    <w:rsid w:val="00095E7E"/>
    <w:rsid w:val="00096AF1"/>
    <w:rsid w:val="00097203"/>
    <w:rsid w:val="0009752A"/>
    <w:rsid w:val="000A1297"/>
    <w:rsid w:val="000A1D07"/>
    <w:rsid w:val="000A2134"/>
    <w:rsid w:val="000A2138"/>
    <w:rsid w:val="000A2CB6"/>
    <w:rsid w:val="000A3005"/>
    <w:rsid w:val="000A303D"/>
    <w:rsid w:val="000A330D"/>
    <w:rsid w:val="000A414F"/>
    <w:rsid w:val="000A61D8"/>
    <w:rsid w:val="000A7026"/>
    <w:rsid w:val="000B03C6"/>
    <w:rsid w:val="000B07A2"/>
    <w:rsid w:val="000B0A52"/>
    <w:rsid w:val="000B10F6"/>
    <w:rsid w:val="000B1C7D"/>
    <w:rsid w:val="000B224B"/>
    <w:rsid w:val="000B2760"/>
    <w:rsid w:val="000B313A"/>
    <w:rsid w:val="000B3AD3"/>
    <w:rsid w:val="000B4422"/>
    <w:rsid w:val="000B49B4"/>
    <w:rsid w:val="000B7505"/>
    <w:rsid w:val="000B7DC4"/>
    <w:rsid w:val="000C0801"/>
    <w:rsid w:val="000C0DC3"/>
    <w:rsid w:val="000C1C77"/>
    <w:rsid w:val="000C24A5"/>
    <w:rsid w:val="000C2B03"/>
    <w:rsid w:val="000C4270"/>
    <w:rsid w:val="000C46F2"/>
    <w:rsid w:val="000C497D"/>
    <w:rsid w:val="000C4EFB"/>
    <w:rsid w:val="000C6334"/>
    <w:rsid w:val="000C7C3F"/>
    <w:rsid w:val="000D070D"/>
    <w:rsid w:val="000D0E0D"/>
    <w:rsid w:val="000D1859"/>
    <w:rsid w:val="000D47C5"/>
    <w:rsid w:val="000D4DC9"/>
    <w:rsid w:val="000D5161"/>
    <w:rsid w:val="000D5202"/>
    <w:rsid w:val="000D6177"/>
    <w:rsid w:val="000D6276"/>
    <w:rsid w:val="000E054E"/>
    <w:rsid w:val="000E11AB"/>
    <w:rsid w:val="000E2962"/>
    <w:rsid w:val="000E325F"/>
    <w:rsid w:val="000E4200"/>
    <w:rsid w:val="000E47CA"/>
    <w:rsid w:val="000E4B78"/>
    <w:rsid w:val="000E5AF8"/>
    <w:rsid w:val="000E6816"/>
    <w:rsid w:val="000F17F2"/>
    <w:rsid w:val="000F37DC"/>
    <w:rsid w:val="000F391F"/>
    <w:rsid w:val="000F4287"/>
    <w:rsid w:val="000F58B5"/>
    <w:rsid w:val="000F5E27"/>
    <w:rsid w:val="000F5EB7"/>
    <w:rsid w:val="000F69EB"/>
    <w:rsid w:val="00100002"/>
    <w:rsid w:val="001000B6"/>
    <w:rsid w:val="0010059E"/>
    <w:rsid w:val="00101645"/>
    <w:rsid w:val="001028D2"/>
    <w:rsid w:val="00102FEC"/>
    <w:rsid w:val="001033C4"/>
    <w:rsid w:val="00103918"/>
    <w:rsid w:val="00103E8E"/>
    <w:rsid w:val="00106620"/>
    <w:rsid w:val="00107E92"/>
    <w:rsid w:val="00111B21"/>
    <w:rsid w:val="001135E8"/>
    <w:rsid w:val="00113611"/>
    <w:rsid w:val="00113694"/>
    <w:rsid w:val="00113CF4"/>
    <w:rsid w:val="00114067"/>
    <w:rsid w:val="00115F0B"/>
    <w:rsid w:val="00116E4C"/>
    <w:rsid w:val="00117275"/>
    <w:rsid w:val="0011761E"/>
    <w:rsid w:val="00120A8E"/>
    <w:rsid w:val="00120AB2"/>
    <w:rsid w:val="00120F5C"/>
    <w:rsid w:val="001212E1"/>
    <w:rsid w:val="001218BF"/>
    <w:rsid w:val="00122448"/>
    <w:rsid w:val="00122BA4"/>
    <w:rsid w:val="00125F7D"/>
    <w:rsid w:val="00127481"/>
    <w:rsid w:val="00131250"/>
    <w:rsid w:val="00131411"/>
    <w:rsid w:val="001325AC"/>
    <w:rsid w:val="00133513"/>
    <w:rsid w:val="00133BC6"/>
    <w:rsid w:val="00134FE5"/>
    <w:rsid w:val="00135163"/>
    <w:rsid w:val="0013728A"/>
    <w:rsid w:val="001375D4"/>
    <w:rsid w:val="00137AED"/>
    <w:rsid w:val="00142C4A"/>
    <w:rsid w:val="00142E0E"/>
    <w:rsid w:val="00143337"/>
    <w:rsid w:val="0014360B"/>
    <w:rsid w:val="00144247"/>
    <w:rsid w:val="0014473E"/>
    <w:rsid w:val="00146453"/>
    <w:rsid w:val="0014758C"/>
    <w:rsid w:val="00147FBE"/>
    <w:rsid w:val="00150765"/>
    <w:rsid w:val="0015084F"/>
    <w:rsid w:val="00150E88"/>
    <w:rsid w:val="0015155A"/>
    <w:rsid w:val="001519B7"/>
    <w:rsid w:val="00153269"/>
    <w:rsid w:val="0015421F"/>
    <w:rsid w:val="001542B2"/>
    <w:rsid w:val="001543B6"/>
    <w:rsid w:val="001545CB"/>
    <w:rsid w:val="0015485B"/>
    <w:rsid w:val="00154DE0"/>
    <w:rsid w:val="00155208"/>
    <w:rsid w:val="001552A6"/>
    <w:rsid w:val="00156AAF"/>
    <w:rsid w:val="00161BB5"/>
    <w:rsid w:val="00162000"/>
    <w:rsid w:val="001638D8"/>
    <w:rsid w:val="00163C07"/>
    <w:rsid w:val="001645CB"/>
    <w:rsid w:val="0016535A"/>
    <w:rsid w:val="00165636"/>
    <w:rsid w:val="001701B7"/>
    <w:rsid w:val="001709A9"/>
    <w:rsid w:val="0017216D"/>
    <w:rsid w:val="00172260"/>
    <w:rsid w:val="00172D32"/>
    <w:rsid w:val="00172F19"/>
    <w:rsid w:val="00173DF9"/>
    <w:rsid w:val="00174377"/>
    <w:rsid w:val="00174726"/>
    <w:rsid w:val="0017478E"/>
    <w:rsid w:val="001756D2"/>
    <w:rsid w:val="0018272A"/>
    <w:rsid w:val="0018471E"/>
    <w:rsid w:val="00184D7F"/>
    <w:rsid w:val="0018501D"/>
    <w:rsid w:val="00185FBF"/>
    <w:rsid w:val="001860DC"/>
    <w:rsid w:val="00186B10"/>
    <w:rsid w:val="00187A91"/>
    <w:rsid w:val="00187D8A"/>
    <w:rsid w:val="00190BBF"/>
    <w:rsid w:val="00190D25"/>
    <w:rsid w:val="00190FB9"/>
    <w:rsid w:val="001911D8"/>
    <w:rsid w:val="0019163F"/>
    <w:rsid w:val="00191BD7"/>
    <w:rsid w:val="0019208B"/>
    <w:rsid w:val="00193055"/>
    <w:rsid w:val="00194DCB"/>
    <w:rsid w:val="0019621F"/>
    <w:rsid w:val="00196CE1"/>
    <w:rsid w:val="001A093B"/>
    <w:rsid w:val="001A10B3"/>
    <w:rsid w:val="001A1607"/>
    <w:rsid w:val="001A1F83"/>
    <w:rsid w:val="001A43FF"/>
    <w:rsid w:val="001A4B6D"/>
    <w:rsid w:val="001A51AA"/>
    <w:rsid w:val="001A5501"/>
    <w:rsid w:val="001A555A"/>
    <w:rsid w:val="001A62FE"/>
    <w:rsid w:val="001A6719"/>
    <w:rsid w:val="001A676E"/>
    <w:rsid w:val="001A73CD"/>
    <w:rsid w:val="001A7A38"/>
    <w:rsid w:val="001B1559"/>
    <w:rsid w:val="001B3CFE"/>
    <w:rsid w:val="001B3E7D"/>
    <w:rsid w:val="001B4E6B"/>
    <w:rsid w:val="001B5862"/>
    <w:rsid w:val="001B5963"/>
    <w:rsid w:val="001B701F"/>
    <w:rsid w:val="001C088D"/>
    <w:rsid w:val="001C0AB5"/>
    <w:rsid w:val="001C189C"/>
    <w:rsid w:val="001C200C"/>
    <w:rsid w:val="001C3AB3"/>
    <w:rsid w:val="001C41F5"/>
    <w:rsid w:val="001C659A"/>
    <w:rsid w:val="001C6AE2"/>
    <w:rsid w:val="001C7B82"/>
    <w:rsid w:val="001D0670"/>
    <w:rsid w:val="001D162A"/>
    <w:rsid w:val="001D1782"/>
    <w:rsid w:val="001D1E74"/>
    <w:rsid w:val="001D21AD"/>
    <w:rsid w:val="001D3905"/>
    <w:rsid w:val="001D39D9"/>
    <w:rsid w:val="001D3B7A"/>
    <w:rsid w:val="001D5635"/>
    <w:rsid w:val="001D5704"/>
    <w:rsid w:val="001D687D"/>
    <w:rsid w:val="001D7C38"/>
    <w:rsid w:val="001D7DFB"/>
    <w:rsid w:val="001E29DE"/>
    <w:rsid w:val="001E3321"/>
    <w:rsid w:val="001E3D30"/>
    <w:rsid w:val="001E58D2"/>
    <w:rsid w:val="001E6BF8"/>
    <w:rsid w:val="001E7829"/>
    <w:rsid w:val="001E7D98"/>
    <w:rsid w:val="001F0285"/>
    <w:rsid w:val="001F105D"/>
    <w:rsid w:val="001F1629"/>
    <w:rsid w:val="001F24C1"/>
    <w:rsid w:val="001F3BF0"/>
    <w:rsid w:val="001F448C"/>
    <w:rsid w:val="001F5028"/>
    <w:rsid w:val="001F7935"/>
    <w:rsid w:val="001F7ED3"/>
    <w:rsid w:val="002004CA"/>
    <w:rsid w:val="00201DD7"/>
    <w:rsid w:val="0020209C"/>
    <w:rsid w:val="00204241"/>
    <w:rsid w:val="00204F02"/>
    <w:rsid w:val="00205C50"/>
    <w:rsid w:val="00205ED7"/>
    <w:rsid w:val="002060C9"/>
    <w:rsid w:val="0020706E"/>
    <w:rsid w:val="002078CA"/>
    <w:rsid w:val="002104AF"/>
    <w:rsid w:val="00211483"/>
    <w:rsid w:val="00211E06"/>
    <w:rsid w:val="00212F65"/>
    <w:rsid w:val="00213E87"/>
    <w:rsid w:val="00214B29"/>
    <w:rsid w:val="00214F03"/>
    <w:rsid w:val="00215B51"/>
    <w:rsid w:val="00215BF9"/>
    <w:rsid w:val="00216B98"/>
    <w:rsid w:val="00217726"/>
    <w:rsid w:val="00220321"/>
    <w:rsid w:val="002217AB"/>
    <w:rsid w:val="00221A70"/>
    <w:rsid w:val="002232CF"/>
    <w:rsid w:val="00223C60"/>
    <w:rsid w:val="00223F29"/>
    <w:rsid w:val="00223F5D"/>
    <w:rsid w:val="00224BE5"/>
    <w:rsid w:val="00224EBE"/>
    <w:rsid w:val="0022559A"/>
    <w:rsid w:val="00225E53"/>
    <w:rsid w:val="002270C4"/>
    <w:rsid w:val="00230500"/>
    <w:rsid w:val="00233DE4"/>
    <w:rsid w:val="00240487"/>
    <w:rsid w:val="00241451"/>
    <w:rsid w:val="00241895"/>
    <w:rsid w:val="0024487C"/>
    <w:rsid w:val="00244FE9"/>
    <w:rsid w:val="00245B25"/>
    <w:rsid w:val="00245EB2"/>
    <w:rsid w:val="00251634"/>
    <w:rsid w:val="002523BB"/>
    <w:rsid w:val="002530D6"/>
    <w:rsid w:val="002539E0"/>
    <w:rsid w:val="00254FA8"/>
    <w:rsid w:val="00256597"/>
    <w:rsid w:val="002570C6"/>
    <w:rsid w:val="002579E9"/>
    <w:rsid w:val="00257FD5"/>
    <w:rsid w:val="00260C64"/>
    <w:rsid w:val="0026215C"/>
    <w:rsid w:val="0026310A"/>
    <w:rsid w:val="002642D2"/>
    <w:rsid w:val="00264AB6"/>
    <w:rsid w:val="002653B2"/>
    <w:rsid w:val="00266F78"/>
    <w:rsid w:val="002677A4"/>
    <w:rsid w:val="002678A8"/>
    <w:rsid w:val="0027040A"/>
    <w:rsid w:val="00270994"/>
    <w:rsid w:val="00271EEC"/>
    <w:rsid w:val="0027288F"/>
    <w:rsid w:val="00274C55"/>
    <w:rsid w:val="002754F1"/>
    <w:rsid w:val="00275FE0"/>
    <w:rsid w:val="00283346"/>
    <w:rsid w:val="002850FE"/>
    <w:rsid w:val="00286685"/>
    <w:rsid w:val="002870C0"/>
    <w:rsid w:val="002874EF"/>
    <w:rsid w:val="00287D94"/>
    <w:rsid w:val="00290062"/>
    <w:rsid w:val="0029078B"/>
    <w:rsid w:val="002908FA"/>
    <w:rsid w:val="00291208"/>
    <w:rsid w:val="00292586"/>
    <w:rsid w:val="00292B85"/>
    <w:rsid w:val="00292EB6"/>
    <w:rsid w:val="002936E0"/>
    <w:rsid w:val="002955D9"/>
    <w:rsid w:val="00295730"/>
    <w:rsid w:val="00295814"/>
    <w:rsid w:val="00295A5C"/>
    <w:rsid w:val="00297282"/>
    <w:rsid w:val="002A0616"/>
    <w:rsid w:val="002A1D5E"/>
    <w:rsid w:val="002A204C"/>
    <w:rsid w:val="002A27BB"/>
    <w:rsid w:val="002A2AF3"/>
    <w:rsid w:val="002A351B"/>
    <w:rsid w:val="002A3B9E"/>
    <w:rsid w:val="002A6F27"/>
    <w:rsid w:val="002A755F"/>
    <w:rsid w:val="002B0AF1"/>
    <w:rsid w:val="002B194D"/>
    <w:rsid w:val="002B2FD1"/>
    <w:rsid w:val="002B34E2"/>
    <w:rsid w:val="002B4237"/>
    <w:rsid w:val="002B526E"/>
    <w:rsid w:val="002B6093"/>
    <w:rsid w:val="002B69CC"/>
    <w:rsid w:val="002B6C32"/>
    <w:rsid w:val="002B7FC4"/>
    <w:rsid w:val="002C15AE"/>
    <w:rsid w:val="002C2205"/>
    <w:rsid w:val="002C2207"/>
    <w:rsid w:val="002C3E59"/>
    <w:rsid w:val="002C4714"/>
    <w:rsid w:val="002C723E"/>
    <w:rsid w:val="002C74C9"/>
    <w:rsid w:val="002C7755"/>
    <w:rsid w:val="002D0681"/>
    <w:rsid w:val="002D0E72"/>
    <w:rsid w:val="002D1772"/>
    <w:rsid w:val="002D2A5C"/>
    <w:rsid w:val="002D2DA5"/>
    <w:rsid w:val="002D2EAA"/>
    <w:rsid w:val="002D3350"/>
    <w:rsid w:val="002D4B4B"/>
    <w:rsid w:val="002D55E5"/>
    <w:rsid w:val="002D5B05"/>
    <w:rsid w:val="002D699E"/>
    <w:rsid w:val="002D70D7"/>
    <w:rsid w:val="002D7625"/>
    <w:rsid w:val="002D7E79"/>
    <w:rsid w:val="002E1B5A"/>
    <w:rsid w:val="002E2A28"/>
    <w:rsid w:val="002E30BF"/>
    <w:rsid w:val="002E5300"/>
    <w:rsid w:val="002E57B6"/>
    <w:rsid w:val="002E6707"/>
    <w:rsid w:val="002F0531"/>
    <w:rsid w:val="002F1160"/>
    <w:rsid w:val="002F16E9"/>
    <w:rsid w:val="002F3D73"/>
    <w:rsid w:val="002F4972"/>
    <w:rsid w:val="002F598C"/>
    <w:rsid w:val="002F6AA7"/>
    <w:rsid w:val="003006E6"/>
    <w:rsid w:val="003010DF"/>
    <w:rsid w:val="00302D8D"/>
    <w:rsid w:val="00303E2D"/>
    <w:rsid w:val="00304382"/>
    <w:rsid w:val="00304915"/>
    <w:rsid w:val="00304A71"/>
    <w:rsid w:val="00305968"/>
    <w:rsid w:val="00306EE2"/>
    <w:rsid w:val="00307456"/>
    <w:rsid w:val="003100D7"/>
    <w:rsid w:val="0031056D"/>
    <w:rsid w:val="00310BA4"/>
    <w:rsid w:val="00310E45"/>
    <w:rsid w:val="00312F11"/>
    <w:rsid w:val="003140FA"/>
    <w:rsid w:val="003160DD"/>
    <w:rsid w:val="003175A2"/>
    <w:rsid w:val="003214D1"/>
    <w:rsid w:val="00321AE1"/>
    <w:rsid w:val="00321CA1"/>
    <w:rsid w:val="00322315"/>
    <w:rsid w:val="00322693"/>
    <w:rsid w:val="00324229"/>
    <w:rsid w:val="00324446"/>
    <w:rsid w:val="00326190"/>
    <w:rsid w:val="00326F9C"/>
    <w:rsid w:val="003270F6"/>
    <w:rsid w:val="003303F8"/>
    <w:rsid w:val="00330D9D"/>
    <w:rsid w:val="00331570"/>
    <w:rsid w:val="003324AB"/>
    <w:rsid w:val="00332E22"/>
    <w:rsid w:val="00333793"/>
    <w:rsid w:val="0033435E"/>
    <w:rsid w:val="00334978"/>
    <w:rsid w:val="00337F40"/>
    <w:rsid w:val="00340E51"/>
    <w:rsid w:val="0034153F"/>
    <w:rsid w:val="00341564"/>
    <w:rsid w:val="00342D44"/>
    <w:rsid w:val="00343862"/>
    <w:rsid w:val="0034530B"/>
    <w:rsid w:val="00347B91"/>
    <w:rsid w:val="00347D37"/>
    <w:rsid w:val="00352E02"/>
    <w:rsid w:val="003530A1"/>
    <w:rsid w:val="00360DB0"/>
    <w:rsid w:val="00361042"/>
    <w:rsid w:val="00361644"/>
    <w:rsid w:val="00365438"/>
    <w:rsid w:val="003658EF"/>
    <w:rsid w:val="003659E6"/>
    <w:rsid w:val="00365C33"/>
    <w:rsid w:val="0036641B"/>
    <w:rsid w:val="003675A6"/>
    <w:rsid w:val="003703F4"/>
    <w:rsid w:val="00370D85"/>
    <w:rsid w:val="003714F3"/>
    <w:rsid w:val="003731D5"/>
    <w:rsid w:val="003736A6"/>
    <w:rsid w:val="00373806"/>
    <w:rsid w:val="00373B9A"/>
    <w:rsid w:val="00374F65"/>
    <w:rsid w:val="00376ED2"/>
    <w:rsid w:val="0038048F"/>
    <w:rsid w:val="0038131E"/>
    <w:rsid w:val="00381A4A"/>
    <w:rsid w:val="00382203"/>
    <w:rsid w:val="0038303A"/>
    <w:rsid w:val="0038311A"/>
    <w:rsid w:val="00383B35"/>
    <w:rsid w:val="00385352"/>
    <w:rsid w:val="003873AA"/>
    <w:rsid w:val="00387404"/>
    <w:rsid w:val="003900BA"/>
    <w:rsid w:val="00390A29"/>
    <w:rsid w:val="00391022"/>
    <w:rsid w:val="00393844"/>
    <w:rsid w:val="00395A18"/>
    <w:rsid w:val="003973A5"/>
    <w:rsid w:val="003A109A"/>
    <w:rsid w:val="003A122F"/>
    <w:rsid w:val="003A22A8"/>
    <w:rsid w:val="003A22F6"/>
    <w:rsid w:val="003A282D"/>
    <w:rsid w:val="003A38F2"/>
    <w:rsid w:val="003A7576"/>
    <w:rsid w:val="003B00E7"/>
    <w:rsid w:val="003B056C"/>
    <w:rsid w:val="003B176C"/>
    <w:rsid w:val="003B1A2E"/>
    <w:rsid w:val="003B3C88"/>
    <w:rsid w:val="003B3F89"/>
    <w:rsid w:val="003B471A"/>
    <w:rsid w:val="003B59C6"/>
    <w:rsid w:val="003B5C20"/>
    <w:rsid w:val="003B7EC6"/>
    <w:rsid w:val="003C0182"/>
    <w:rsid w:val="003C01A8"/>
    <w:rsid w:val="003C048F"/>
    <w:rsid w:val="003C058C"/>
    <w:rsid w:val="003C1C1A"/>
    <w:rsid w:val="003C2B15"/>
    <w:rsid w:val="003C6378"/>
    <w:rsid w:val="003C6A96"/>
    <w:rsid w:val="003C763B"/>
    <w:rsid w:val="003C7DDE"/>
    <w:rsid w:val="003D05AF"/>
    <w:rsid w:val="003D05CB"/>
    <w:rsid w:val="003D185A"/>
    <w:rsid w:val="003D1F2A"/>
    <w:rsid w:val="003D21AE"/>
    <w:rsid w:val="003D233C"/>
    <w:rsid w:val="003D23B3"/>
    <w:rsid w:val="003D2D91"/>
    <w:rsid w:val="003D31D3"/>
    <w:rsid w:val="003D45EF"/>
    <w:rsid w:val="003D532F"/>
    <w:rsid w:val="003D5B2E"/>
    <w:rsid w:val="003D63D3"/>
    <w:rsid w:val="003E223C"/>
    <w:rsid w:val="003E27B6"/>
    <w:rsid w:val="003E2C45"/>
    <w:rsid w:val="003E482B"/>
    <w:rsid w:val="003E574A"/>
    <w:rsid w:val="003E6FDD"/>
    <w:rsid w:val="003E7127"/>
    <w:rsid w:val="003E7843"/>
    <w:rsid w:val="003F0AEB"/>
    <w:rsid w:val="003F21CB"/>
    <w:rsid w:val="003F2DB3"/>
    <w:rsid w:val="003F2FC2"/>
    <w:rsid w:val="003F329F"/>
    <w:rsid w:val="003F3FEA"/>
    <w:rsid w:val="003F4C41"/>
    <w:rsid w:val="003F6716"/>
    <w:rsid w:val="003F6B5B"/>
    <w:rsid w:val="003F7169"/>
    <w:rsid w:val="003F7B91"/>
    <w:rsid w:val="004001B5"/>
    <w:rsid w:val="004004F2"/>
    <w:rsid w:val="00401066"/>
    <w:rsid w:val="00401532"/>
    <w:rsid w:val="004030B9"/>
    <w:rsid w:val="004031F6"/>
    <w:rsid w:val="00405815"/>
    <w:rsid w:val="00405CA8"/>
    <w:rsid w:val="00407064"/>
    <w:rsid w:val="00412733"/>
    <w:rsid w:val="00414AE7"/>
    <w:rsid w:val="00414FBC"/>
    <w:rsid w:val="004169B9"/>
    <w:rsid w:val="00417586"/>
    <w:rsid w:val="004179C8"/>
    <w:rsid w:val="004200BE"/>
    <w:rsid w:val="0042085F"/>
    <w:rsid w:val="00423BE4"/>
    <w:rsid w:val="00423D67"/>
    <w:rsid w:val="00424BB7"/>
    <w:rsid w:val="00424DC5"/>
    <w:rsid w:val="004256F1"/>
    <w:rsid w:val="00425774"/>
    <w:rsid w:val="004272A4"/>
    <w:rsid w:val="004278F9"/>
    <w:rsid w:val="0043001C"/>
    <w:rsid w:val="00431025"/>
    <w:rsid w:val="00431907"/>
    <w:rsid w:val="0043224D"/>
    <w:rsid w:val="004324C5"/>
    <w:rsid w:val="0043253C"/>
    <w:rsid w:val="00432855"/>
    <w:rsid w:val="0043481D"/>
    <w:rsid w:val="00434B30"/>
    <w:rsid w:val="00434C9E"/>
    <w:rsid w:val="00435087"/>
    <w:rsid w:val="004352AB"/>
    <w:rsid w:val="00435924"/>
    <w:rsid w:val="0044043B"/>
    <w:rsid w:val="00440C15"/>
    <w:rsid w:val="00441E89"/>
    <w:rsid w:val="0044224E"/>
    <w:rsid w:val="00442615"/>
    <w:rsid w:val="00442D12"/>
    <w:rsid w:val="00443326"/>
    <w:rsid w:val="00443345"/>
    <w:rsid w:val="004435F3"/>
    <w:rsid w:val="0044366C"/>
    <w:rsid w:val="00444C2C"/>
    <w:rsid w:val="00444E6E"/>
    <w:rsid w:val="00445568"/>
    <w:rsid w:val="0044750F"/>
    <w:rsid w:val="004478B6"/>
    <w:rsid w:val="00447E03"/>
    <w:rsid w:val="004503EB"/>
    <w:rsid w:val="00450E92"/>
    <w:rsid w:val="00451BEB"/>
    <w:rsid w:val="0045237E"/>
    <w:rsid w:val="004549E2"/>
    <w:rsid w:val="00455104"/>
    <w:rsid w:val="00455861"/>
    <w:rsid w:val="00456DF0"/>
    <w:rsid w:val="00456E09"/>
    <w:rsid w:val="00456E21"/>
    <w:rsid w:val="00457711"/>
    <w:rsid w:val="00457E45"/>
    <w:rsid w:val="00460344"/>
    <w:rsid w:val="0046319C"/>
    <w:rsid w:val="00464035"/>
    <w:rsid w:val="004640BD"/>
    <w:rsid w:val="004647E1"/>
    <w:rsid w:val="004657A7"/>
    <w:rsid w:val="004662A7"/>
    <w:rsid w:val="004666B4"/>
    <w:rsid w:val="00467DF8"/>
    <w:rsid w:val="00467FB4"/>
    <w:rsid w:val="00470658"/>
    <w:rsid w:val="004706C2"/>
    <w:rsid w:val="004716CC"/>
    <w:rsid w:val="00472441"/>
    <w:rsid w:val="00472703"/>
    <w:rsid w:val="0047443D"/>
    <w:rsid w:val="00475141"/>
    <w:rsid w:val="00475F0B"/>
    <w:rsid w:val="00476FB4"/>
    <w:rsid w:val="004802A5"/>
    <w:rsid w:val="00482946"/>
    <w:rsid w:val="00485DFC"/>
    <w:rsid w:val="00486795"/>
    <w:rsid w:val="00487605"/>
    <w:rsid w:val="00487BA0"/>
    <w:rsid w:val="00487F05"/>
    <w:rsid w:val="00490CD0"/>
    <w:rsid w:val="00492BAE"/>
    <w:rsid w:val="0049302E"/>
    <w:rsid w:val="00494100"/>
    <w:rsid w:val="0049443A"/>
    <w:rsid w:val="00494AB4"/>
    <w:rsid w:val="0049644E"/>
    <w:rsid w:val="004A0709"/>
    <w:rsid w:val="004A0D5A"/>
    <w:rsid w:val="004A1732"/>
    <w:rsid w:val="004A2883"/>
    <w:rsid w:val="004A2AFD"/>
    <w:rsid w:val="004A4013"/>
    <w:rsid w:val="004A42B3"/>
    <w:rsid w:val="004A4814"/>
    <w:rsid w:val="004A49B1"/>
    <w:rsid w:val="004A4D98"/>
    <w:rsid w:val="004A4E03"/>
    <w:rsid w:val="004A4F14"/>
    <w:rsid w:val="004A5643"/>
    <w:rsid w:val="004A76D6"/>
    <w:rsid w:val="004B097B"/>
    <w:rsid w:val="004B1567"/>
    <w:rsid w:val="004B2429"/>
    <w:rsid w:val="004B4723"/>
    <w:rsid w:val="004B62B9"/>
    <w:rsid w:val="004B6E66"/>
    <w:rsid w:val="004B7396"/>
    <w:rsid w:val="004B78B9"/>
    <w:rsid w:val="004B78F7"/>
    <w:rsid w:val="004B7C8C"/>
    <w:rsid w:val="004C0FCF"/>
    <w:rsid w:val="004C14F5"/>
    <w:rsid w:val="004C1C6B"/>
    <w:rsid w:val="004C2B0D"/>
    <w:rsid w:val="004C2D94"/>
    <w:rsid w:val="004C2DC0"/>
    <w:rsid w:val="004C3B59"/>
    <w:rsid w:val="004C4440"/>
    <w:rsid w:val="004C4589"/>
    <w:rsid w:val="004C5024"/>
    <w:rsid w:val="004C5FCD"/>
    <w:rsid w:val="004C60FE"/>
    <w:rsid w:val="004D0EA0"/>
    <w:rsid w:val="004D1596"/>
    <w:rsid w:val="004D1B29"/>
    <w:rsid w:val="004D2065"/>
    <w:rsid w:val="004D2673"/>
    <w:rsid w:val="004D468B"/>
    <w:rsid w:val="004D477D"/>
    <w:rsid w:val="004D479E"/>
    <w:rsid w:val="004D4941"/>
    <w:rsid w:val="004D4995"/>
    <w:rsid w:val="004D4C1A"/>
    <w:rsid w:val="004D5939"/>
    <w:rsid w:val="004E1FD0"/>
    <w:rsid w:val="004E2131"/>
    <w:rsid w:val="004E2A0C"/>
    <w:rsid w:val="004E2F2C"/>
    <w:rsid w:val="004E44AB"/>
    <w:rsid w:val="004E4D29"/>
    <w:rsid w:val="004E670F"/>
    <w:rsid w:val="004E7971"/>
    <w:rsid w:val="004F01DE"/>
    <w:rsid w:val="004F20C6"/>
    <w:rsid w:val="004F27FC"/>
    <w:rsid w:val="004F37CB"/>
    <w:rsid w:val="004F5B91"/>
    <w:rsid w:val="004F5F0A"/>
    <w:rsid w:val="004F70A4"/>
    <w:rsid w:val="004F7D99"/>
    <w:rsid w:val="004F7F54"/>
    <w:rsid w:val="005008E5"/>
    <w:rsid w:val="00503FFC"/>
    <w:rsid w:val="00505189"/>
    <w:rsid w:val="005107C9"/>
    <w:rsid w:val="005108EF"/>
    <w:rsid w:val="00510DE4"/>
    <w:rsid w:val="0051122C"/>
    <w:rsid w:val="00511DE3"/>
    <w:rsid w:val="00512AE0"/>
    <w:rsid w:val="00512CB9"/>
    <w:rsid w:val="005132FD"/>
    <w:rsid w:val="005138AD"/>
    <w:rsid w:val="00513C01"/>
    <w:rsid w:val="00513D76"/>
    <w:rsid w:val="00514677"/>
    <w:rsid w:val="00516101"/>
    <w:rsid w:val="00517C2F"/>
    <w:rsid w:val="0052069C"/>
    <w:rsid w:val="005206F7"/>
    <w:rsid w:val="005209A4"/>
    <w:rsid w:val="00521350"/>
    <w:rsid w:val="00521CB3"/>
    <w:rsid w:val="00521E2B"/>
    <w:rsid w:val="00523D95"/>
    <w:rsid w:val="00524ACC"/>
    <w:rsid w:val="005253FA"/>
    <w:rsid w:val="005258E5"/>
    <w:rsid w:val="00526368"/>
    <w:rsid w:val="005265B2"/>
    <w:rsid w:val="00530A7E"/>
    <w:rsid w:val="0053108A"/>
    <w:rsid w:val="00531168"/>
    <w:rsid w:val="0053164E"/>
    <w:rsid w:val="00532B4B"/>
    <w:rsid w:val="00533663"/>
    <w:rsid w:val="00533F22"/>
    <w:rsid w:val="00534118"/>
    <w:rsid w:val="00534737"/>
    <w:rsid w:val="0053560B"/>
    <w:rsid w:val="0053726F"/>
    <w:rsid w:val="00541A88"/>
    <w:rsid w:val="00541C75"/>
    <w:rsid w:val="005421B4"/>
    <w:rsid w:val="005426D4"/>
    <w:rsid w:val="005429AF"/>
    <w:rsid w:val="00543A23"/>
    <w:rsid w:val="00544FFC"/>
    <w:rsid w:val="00550453"/>
    <w:rsid w:val="00550896"/>
    <w:rsid w:val="00550AD4"/>
    <w:rsid w:val="00552BDA"/>
    <w:rsid w:val="00554570"/>
    <w:rsid w:val="00555B77"/>
    <w:rsid w:val="00556427"/>
    <w:rsid w:val="005577EC"/>
    <w:rsid w:val="00560309"/>
    <w:rsid w:val="005630FC"/>
    <w:rsid w:val="00564141"/>
    <w:rsid w:val="00565108"/>
    <w:rsid w:val="00565676"/>
    <w:rsid w:val="00567954"/>
    <w:rsid w:val="00572A8D"/>
    <w:rsid w:val="00572C2D"/>
    <w:rsid w:val="00573668"/>
    <w:rsid w:val="005743F8"/>
    <w:rsid w:val="005744F5"/>
    <w:rsid w:val="00575CEC"/>
    <w:rsid w:val="005842B7"/>
    <w:rsid w:val="005847C0"/>
    <w:rsid w:val="0058497B"/>
    <w:rsid w:val="00586428"/>
    <w:rsid w:val="00586748"/>
    <w:rsid w:val="00586A84"/>
    <w:rsid w:val="00586EA9"/>
    <w:rsid w:val="00586F6F"/>
    <w:rsid w:val="00586F7D"/>
    <w:rsid w:val="005877C8"/>
    <w:rsid w:val="005901C7"/>
    <w:rsid w:val="00590D55"/>
    <w:rsid w:val="005917A3"/>
    <w:rsid w:val="00592AAF"/>
    <w:rsid w:val="00592D27"/>
    <w:rsid w:val="00593241"/>
    <w:rsid w:val="005934AC"/>
    <w:rsid w:val="00593F5E"/>
    <w:rsid w:val="00594760"/>
    <w:rsid w:val="00594E66"/>
    <w:rsid w:val="0059534F"/>
    <w:rsid w:val="00595350"/>
    <w:rsid w:val="0059731A"/>
    <w:rsid w:val="00597F2B"/>
    <w:rsid w:val="005A0564"/>
    <w:rsid w:val="005A1BB8"/>
    <w:rsid w:val="005A294F"/>
    <w:rsid w:val="005A2B20"/>
    <w:rsid w:val="005A2BDA"/>
    <w:rsid w:val="005A3FF6"/>
    <w:rsid w:val="005A4036"/>
    <w:rsid w:val="005A411F"/>
    <w:rsid w:val="005A475F"/>
    <w:rsid w:val="005A7253"/>
    <w:rsid w:val="005A7F2C"/>
    <w:rsid w:val="005B00B4"/>
    <w:rsid w:val="005B2DE4"/>
    <w:rsid w:val="005B3222"/>
    <w:rsid w:val="005B322B"/>
    <w:rsid w:val="005B363E"/>
    <w:rsid w:val="005B3BCC"/>
    <w:rsid w:val="005B44A6"/>
    <w:rsid w:val="005B4E72"/>
    <w:rsid w:val="005B5A93"/>
    <w:rsid w:val="005B64F5"/>
    <w:rsid w:val="005B6575"/>
    <w:rsid w:val="005B6732"/>
    <w:rsid w:val="005C078E"/>
    <w:rsid w:val="005C10C8"/>
    <w:rsid w:val="005C3A3F"/>
    <w:rsid w:val="005C4396"/>
    <w:rsid w:val="005C45F3"/>
    <w:rsid w:val="005C5014"/>
    <w:rsid w:val="005D110E"/>
    <w:rsid w:val="005D1C06"/>
    <w:rsid w:val="005D2158"/>
    <w:rsid w:val="005D2223"/>
    <w:rsid w:val="005D54AA"/>
    <w:rsid w:val="005D7B48"/>
    <w:rsid w:val="005E0D15"/>
    <w:rsid w:val="005E0DA1"/>
    <w:rsid w:val="005E0EAF"/>
    <w:rsid w:val="005E0EF4"/>
    <w:rsid w:val="005E13B7"/>
    <w:rsid w:val="005E180B"/>
    <w:rsid w:val="005E2CF8"/>
    <w:rsid w:val="005E2DEC"/>
    <w:rsid w:val="005E367C"/>
    <w:rsid w:val="005E3BBB"/>
    <w:rsid w:val="005E483F"/>
    <w:rsid w:val="005E490A"/>
    <w:rsid w:val="005E5432"/>
    <w:rsid w:val="005E5524"/>
    <w:rsid w:val="005E62B3"/>
    <w:rsid w:val="005E6567"/>
    <w:rsid w:val="005E65FA"/>
    <w:rsid w:val="005E6ACA"/>
    <w:rsid w:val="005E6C17"/>
    <w:rsid w:val="005E6DB4"/>
    <w:rsid w:val="005E7AB9"/>
    <w:rsid w:val="005F0258"/>
    <w:rsid w:val="005F0DC0"/>
    <w:rsid w:val="005F20C4"/>
    <w:rsid w:val="005F2D9A"/>
    <w:rsid w:val="005F41EB"/>
    <w:rsid w:val="005F56A1"/>
    <w:rsid w:val="005F5B10"/>
    <w:rsid w:val="005F64BE"/>
    <w:rsid w:val="005F6AA7"/>
    <w:rsid w:val="005F7A51"/>
    <w:rsid w:val="0060049B"/>
    <w:rsid w:val="006006C8"/>
    <w:rsid w:val="0060103C"/>
    <w:rsid w:val="006011B6"/>
    <w:rsid w:val="006013CD"/>
    <w:rsid w:val="00601B4E"/>
    <w:rsid w:val="0060267E"/>
    <w:rsid w:val="00603E1F"/>
    <w:rsid w:val="00603EB0"/>
    <w:rsid w:val="006051BA"/>
    <w:rsid w:val="00605A88"/>
    <w:rsid w:val="00606A4F"/>
    <w:rsid w:val="00607B34"/>
    <w:rsid w:val="0061088F"/>
    <w:rsid w:val="00611A25"/>
    <w:rsid w:val="00611DF1"/>
    <w:rsid w:val="00613722"/>
    <w:rsid w:val="006141DC"/>
    <w:rsid w:val="00614C66"/>
    <w:rsid w:val="00614F4C"/>
    <w:rsid w:val="00615C30"/>
    <w:rsid w:val="0061654D"/>
    <w:rsid w:val="00616974"/>
    <w:rsid w:val="00616FB1"/>
    <w:rsid w:val="006178EE"/>
    <w:rsid w:val="0061798D"/>
    <w:rsid w:val="00617E2D"/>
    <w:rsid w:val="00621AAD"/>
    <w:rsid w:val="006225A4"/>
    <w:rsid w:val="00623AF1"/>
    <w:rsid w:val="00623F92"/>
    <w:rsid w:val="00624A22"/>
    <w:rsid w:val="00624F2B"/>
    <w:rsid w:val="006255BA"/>
    <w:rsid w:val="00625977"/>
    <w:rsid w:val="00626433"/>
    <w:rsid w:val="006273B8"/>
    <w:rsid w:val="0062795D"/>
    <w:rsid w:val="0063096D"/>
    <w:rsid w:val="00631904"/>
    <w:rsid w:val="006329FE"/>
    <w:rsid w:val="00633F3D"/>
    <w:rsid w:val="006350D7"/>
    <w:rsid w:val="0063549C"/>
    <w:rsid w:val="0063584B"/>
    <w:rsid w:val="00637247"/>
    <w:rsid w:val="00637840"/>
    <w:rsid w:val="00637FD5"/>
    <w:rsid w:val="00640185"/>
    <w:rsid w:val="00640E83"/>
    <w:rsid w:val="00641426"/>
    <w:rsid w:val="00641CC8"/>
    <w:rsid w:val="006426A7"/>
    <w:rsid w:val="006435F7"/>
    <w:rsid w:val="00643FC8"/>
    <w:rsid w:val="00645586"/>
    <w:rsid w:val="006458BE"/>
    <w:rsid w:val="00645916"/>
    <w:rsid w:val="00646284"/>
    <w:rsid w:val="00650303"/>
    <w:rsid w:val="0065276F"/>
    <w:rsid w:val="00652E7A"/>
    <w:rsid w:val="00653224"/>
    <w:rsid w:val="006565A1"/>
    <w:rsid w:val="006578D2"/>
    <w:rsid w:val="00657AF9"/>
    <w:rsid w:val="00657C73"/>
    <w:rsid w:val="00660DEA"/>
    <w:rsid w:val="006614B6"/>
    <w:rsid w:val="00661DF8"/>
    <w:rsid w:val="0066224E"/>
    <w:rsid w:val="00662427"/>
    <w:rsid w:val="00664480"/>
    <w:rsid w:val="0066519C"/>
    <w:rsid w:val="006651A9"/>
    <w:rsid w:val="006658B8"/>
    <w:rsid w:val="006664C0"/>
    <w:rsid w:val="0067150B"/>
    <w:rsid w:val="00671551"/>
    <w:rsid w:val="00671A47"/>
    <w:rsid w:val="00673809"/>
    <w:rsid w:val="006744B2"/>
    <w:rsid w:val="0067647A"/>
    <w:rsid w:val="006775FF"/>
    <w:rsid w:val="00681A3C"/>
    <w:rsid w:val="00683091"/>
    <w:rsid w:val="00683CAA"/>
    <w:rsid w:val="0068415E"/>
    <w:rsid w:val="006857C3"/>
    <w:rsid w:val="0068753F"/>
    <w:rsid w:val="0069002E"/>
    <w:rsid w:val="006915AC"/>
    <w:rsid w:val="00692636"/>
    <w:rsid w:val="00692FA3"/>
    <w:rsid w:val="0069377B"/>
    <w:rsid w:val="006940F1"/>
    <w:rsid w:val="006946CB"/>
    <w:rsid w:val="00695CBE"/>
    <w:rsid w:val="006A0C60"/>
    <w:rsid w:val="006A2899"/>
    <w:rsid w:val="006A4F03"/>
    <w:rsid w:val="006A5921"/>
    <w:rsid w:val="006A6D7D"/>
    <w:rsid w:val="006A7120"/>
    <w:rsid w:val="006B14BE"/>
    <w:rsid w:val="006B1D2B"/>
    <w:rsid w:val="006B1FF3"/>
    <w:rsid w:val="006B2C05"/>
    <w:rsid w:val="006B40EF"/>
    <w:rsid w:val="006B4276"/>
    <w:rsid w:val="006B4301"/>
    <w:rsid w:val="006B56BA"/>
    <w:rsid w:val="006B706F"/>
    <w:rsid w:val="006B7C0F"/>
    <w:rsid w:val="006B7FC6"/>
    <w:rsid w:val="006C0229"/>
    <w:rsid w:val="006C055E"/>
    <w:rsid w:val="006C0669"/>
    <w:rsid w:val="006C1D96"/>
    <w:rsid w:val="006C35FF"/>
    <w:rsid w:val="006C4D90"/>
    <w:rsid w:val="006C5314"/>
    <w:rsid w:val="006C5863"/>
    <w:rsid w:val="006C5ED7"/>
    <w:rsid w:val="006C6EB2"/>
    <w:rsid w:val="006D0BC9"/>
    <w:rsid w:val="006D1455"/>
    <w:rsid w:val="006D1C7C"/>
    <w:rsid w:val="006D1C92"/>
    <w:rsid w:val="006D1F67"/>
    <w:rsid w:val="006D223E"/>
    <w:rsid w:val="006D2391"/>
    <w:rsid w:val="006D28E5"/>
    <w:rsid w:val="006D2EB5"/>
    <w:rsid w:val="006D2EE2"/>
    <w:rsid w:val="006D365D"/>
    <w:rsid w:val="006D4F06"/>
    <w:rsid w:val="006D6650"/>
    <w:rsid w:val="006E082D"/>
    <w:rsid w:val="006E0A1D"/>
    <w:rsid w:val="006E0D9A"/>
    <w:rsid w:val="006E0EC8"/>
    <w:rsid w:val="006E1FB3"/>
    <w:rsid w:val="006E2472"/>
    <w:rsid w:val="006E389C"/>
    <w:rsid w:val="006E3C58"/>
    <w:rsid w:val="006E425B"/>
    <w:rsid w:val="006E5F88"/>
    <w:rsid w:val="006F00F0"/>
    <w:rsid w:val="006F09D8"/>
    <w:rsid w:val="006F12BB"/>
    <w:rsid w:val="006F15CB"/>
    <w:rsid w:val="006F296E"/>
    <w:rsid w:val="006F2BCB"/>
    <w:rsid w:val="006F4443"/>
    <w:rsid w:val="006F44E9"/>
    <w:rsid w:val="006F4BE5"/>
    <w:rsid w:val="006F6D77"/>
    <w:rsid w:val="006F7287"/>
    <w:rsid w:val="006F72E0"/>
    <w:rsid w:val="006F7F1C"/>
    <w:rsid w:val="00701702"/>
    <w:rsid w:val="00701D03"/>
    <w:rsid w:val="007022F2"/>
    <w:rsid w:val="00702A35"/>
    <w:rsid w:val="00702D9B"/>
    <w:rsid w:val="007034ED"/>
    <w:rsid w:val="00704215"/>
    <w:rsid w:val="00705BC7"/>
    <w:rsid w:val="00706CCB"/>
    <w:rsid w:val="00706EA5"/>
    <w:rsid w:val="00710780"/>
    <w:rsid w:val="007107C6"/>
    <w:rsid w:val="00710914"/>
    <w:rsid w:val="0071135B"/>
    <w:rsid w:val="007116F5"/>
    <w:rsid w:val="00712379"/>
    <w:rsid w:val="007139A3"/>
    <w:rsid w:val="0071542E"/>
    <w:rsid w:val="007156DA"/>
    <w:rsid w:val="007157CC"/>
    <w:rsid w:val="00715C69"/>
    <w:rsid w:val="00715D96"/>
    <w:rsid w:val="007171AF"/>
    <w:rsid w:val="00717CF9"/>
    <w:rsid w:val="0072075F"/>
    <w:rsid w:val="00721CCA"/>
    <w:rsid w:val="00722F6A"/>
    <w:rsid w:val="00723906"/>
    <w:rsid w:val="00723E00"/>
    <w:rsid w:val="00725669"/>
    <w:rsid w:val="007268CE"/>
    <w:rsid w:val="0072711B"/>
    <w:rsid w:val="00731CA2"/>
    <w:rsid w:val="00731F8D"/>
    <w:rsid w:val="00732AB9"/>
    <w:rsid w:val="00734441"/>
    <w:rsid w:val="00734F2F"/>
    <w:rsid w:val="0073585C"/>
    <w:rsid w:val="00735C54"/>
    <w:rsid w:val="00735FF7"/>
    <w:rsid w:val="00736375"/>
    <w:rsid w:val="00736841"/>
    <w:rsid w:val="00736DF8"/>
    <w:rsid w:val="00736EE4"/>
    <w:rsid w:val="00736F15"/>
    <w:rsid w:val="00737999"/>
    <w:rsid w:val="007379E9"/>
    <w:rsid w:val="00737BCE"/>
    <w:rsid w:val="00741786"/>
    <w:rsid w:val="00743EE8"/>
    <w:rsid w:val="00744929"/>
    <w:rsid w:val="00744F31"/>
    <w:rsid w:val="007456A3"/>
    <w:rsid w:val="00745D3A"/>
    <w:rsid w:val="00747EEB"/>
    <w:rsid w:val="0075020F"/>
    <w:rsid w:val="00750560"/>
    <w:rsid w:val="00750921"/>
    <w:rsid w:val="007512FF"/>
    <w:rsid w:val="007521B4"/>
    <w:rsid w:val="00753B82"/>
    <w:rsid w:val="007551B8"/>
    <w:rsid w:val="00755383"/>
    <w:rsid w:val="00756455"/>
    <w:rsid w:val="00756A8F"/>
    <w:rsid w:val="0075707A"/>
    <w:rsid w:val="00760FF3"/>
    <w:rsid w:val="0076183A"/>
    <w:rsid w:val="00762876"/>
    <w:rsid w:val="00762C7C"/>
    <w:rsid w:val="00763749"/>
    <w:rsid w:val="00763E66"/>
    <w:rsid w:val="00764E35"/>
    <w:rsid w:val="00766335"/>
    <w:rsid w:val="007669D9"/>
    <w:rsid w:val="0076777B"/>
    <w:rsid w:val="00767F9E"/>
    <w:rsid w:val="007703DF"/>
    <w:rsid w:val="007705C9"/>
    <w:rsid w:val="00770702"/>
    <w:rsid w:val="00771DDA"/>
    <w:rsid w:val="00772883"/>
    <w:rsid w:val="00774EA5"/>
    <w:rsid w:val="00775516"/>
    <w:rsid w:val="007764EB"/>
    <w:rsid w:val="00776899"/>
    <w:rsid w:val="00776C35"/>
    <w:rsid w:val="00777CCE"/>
    <w:rsid w:val="00781552"/>
    <w:rsid w:val="007817ED"/>
    <w:rsid w:val="00781A31"/>
    <w:rsid w:val="00781BAA"/>
    <w:rsid w:val="00781BB5"/>
    <w:rsid w:val="0078289F"/>
    <w:rsid w:val="00784B1F"/>
    <w:rsid w:val="00785EF2"/>
    <w:rsid w:val="007869DF"/>
    <w:rsid w:val="007916EB"/>
    <w:rsid w:val="00791732"/>
    <w:rsid w:val="00793225"/>
    <w:rsid w:val="0079326F"/>
    <w:rsid w:val="00793748"/>
    <w:rsid w:val="00793953"/>
    <w:rsid w:val="0079431F"/>
    <w:rsid w:val="007976F3"/>
    <w:rsid w:val="00797DC3"/>
    <w:rsid w:val="007A0C6C"/>
    <w:rsid w:val="007A0D6C"/>
    <w:rsid w:val="007A0F3E"/>
    <w:rsid w:val="007A1348"/>
    <w:rsid w:val="007A2253"/>
    <w:rsid w:val="007A2F6E"/>
    <w:rsid w:val="007A44A0"/>
    <w:rsid w:val="007A5CCF"/>
    <w:rsid w:val="007A6750"/>
    <w:rsid w:val="007A7638"/>
    <w:rsid w:val="007A7BB8"/>
    <w:rsid w:val="007B19D5"/>
    <w:rsid w:val="007B1B28"/>
    <w:rsid w:val="007B2DB7"/>
    <w:rsid w:val="007B43CB"/>
    <w:rsid w:val="007B74C5"/>
    <w:rsid w:val="007B7905"/>
    <w:rsid w:val="007B7C84"/>
    <w:rsid w:val="007C0273"/>
    <w:rsid w:val="007C0FAE"/>
    <w:rsid w:val="007C20A9"/>
    <w:rsid w:val="007C259B"/>
    <w:rsid w:val="007C2CA1"/>
    <w:rsid w:val="007C3722"/>
    <w:rsid w:val="007C3ADA"/>
    <w:rsid w:val="007C3F43"/>
    <w:rsid w:val="007C4797"/>
    <w:rsid w:val="007C53E7"/>
    <w:rsid w:val="007C5627"/>
    <w:rsid w:val="007C58F3"/>
    <w:rsid w:val="007C5DB9"/>
    <w:rsid w:val="007C69DE"/>
    <w:rsid w:val="007D0E78"/>
    <w:rsid w:val="007D13E0"/>
    <w:rsid w:val="007D17A1"/>
    <w:rsid w:val="007D3E20"/>
    <w:rsid w:val="007D4AD5"/>
    <w:rsid w:val="007D6466"/>
    <w:rsid w:val="007D67CB"/>
    <w:rsid w:val="007D68B2"/>
    <w:rsid w:val="007D738D"/>
    <w:rsid w:val="007E01C4"/>
    <w:rsid w:val="007E3996"/>
    <w:rsid w:val="007E3BE6"/>
    <w:rsid w:val="007E4690"/>
    <w:rsid w:val="007E4E12"/>
    <w:rsid w:val="007E59B6"/>
    <w:rsid w:val="007E638A"/>
    <w:rsid w:val="007E6CA9"/>
    <w:rsid w:val="007E732F"/>
    <w:rsid w:val="007E7668"/>
    <w:rsid w:val="007E7E2D"/>
    <w:rsid w:val="007E7F1D"/>
    <w:rsid w:val="007F10FF"/>
    <w:rsid w:val="007F1E33"/>
    <w:rsid w:val="007F4FD7"/>
    <w:rsid w:val="007F580A"/>
    <w:rsid w:val="007F5EF6"/>
    <w:rsid w:val="007F6829"/>
    <w:rsid w:val="008000A6"/>
    <w:rsid w:val="00800576"/>
    <w:rsid w:val="00800FC9"/>
    <w:rsid w:val="008015BF"/>
    <w:rsid w:val="008019BF"/>
    <w:rsid w:val="00801DCA"/>
    <w:rsid w:val="00801EC2"/>
    <w:rsid w:val="008024A7"/>
    <w:rsid w:val="0080278C"/>
    <w:rsid w:val="0080320B"/>
    <w:rsid w:val="0080410A"/>
    <w:rsid w:val="00804397"/>
    <w:rsid w:val="00804409"/>
    <w:rsid w:val="00805177"/>
    <w:rsid w:val="00805A1D"/>
    <w:rsid w:val="00805AF9"/>
    <w:rsid w:val="00806430"/>
    <w:rsid w:val="00806982"/>
    <w:rsid w:val="00806C83"/>
    <w:rsid w:val="008070EB"/>
    <w:rsid w:val="008103DA"/>
    <w:rsid w:val="00810602"/>
    <w:rsid w:val="0081065D"/>
    <w:rsid w:val="00810E36"/>
    <w:rsid w:val="008111D5"/>
    <w:rsid w:val="0081175C"/>
    <w:rsid w:val="00813080"/>
    <w:rsid w:val="00813781"/>
    <w:rsid w:val="00813A00"/>
    <w:rsid w:val="00814045"/>
    <w:rsid w:val="00814085"/>
    <w:rsid w:val="00814DE6"/>
    <w:rsid w:val="0081781F"/>
    <w:rsid w:val="00817B63"/>
    <w:rsid w:val="008201B2"/>
    <w:rsid w:val="0082111A"/>
    <w:rsid w:val="008219C7"/>
    <w:rsid w:val="00822197"/>
    <w:rsid w:val="008245C2"/>
    <w:rsid w:val="00824989"/>
    <w:rsid w:val="0082555A"/>
    <w:rsid w:val="0082638B"/>
    <w:rsid w:val="008269A4"/>
    <w:rsid w:val="00827E93"/>
    <w:rsid w:val="008309FC"/>
    <w:rsid w:val="00831CCB"/>
    <w:rsid w:val="008323C8"/>
    <w:rsid w:val="008324AA"/>
    <w:rsid w:val="0083276B"/>
    <w:rsid w:val="0083314D"/>
    <w:rsid w:val="008338B0"/>
    <w:rsid w:val="00833DFE"/>
    <w:rsid w:val="00835E69"/>
    <w:rsid w:val="00836290"/>
    <w:rsid w:val="00836364"/>
    <w:rsid w:val="008364E4"/>
    <w:rsid w:val="008369D8"/>
    <w:rsid w:val="008407EC"/>
    <w:rsid w:val="00840C44"/>
    <w:rsid w:val="008415BE"/>
    <w:rsid w:val="00842940"/>
    <w:rsid w:val="0084298A"/>
    <w:rsid w:val="0084430E"/>
    <w:rsid w:val="00846688"/>
    <w:rsid w:val="00847581"/>
    <w:rsid w:val="00850659"/>
    <w:rsid w:val="00851329"/>
    <w:rsid w:val="00851490"/>
    <w:rsid w:val="00851968"/>
    <w:rsid w:val="00851F3E"/>
    <w:rsid w:val="00853CC1"/>
    <w:rsid w:val="0085418D"/>
    <w:rsid w:val="00854627"/>
    <w:rsid w:val="00854923"/>
    <w:rsid w:val="008549EB"/>
    <w:rsid w:val="00856F44"/>
    <w:rsid w:val="008579B2"/>
    <w:rsid w:val="008609D6"/>
    <w:rsid w:val="00862B26"/>
    <w:rsid w:val="0086318D"/>
    <w:rsid w:val="00864298"/>
    <w:rsid w:val="00864BA1"/>
    <w:rsid w:val="00865178"/>
    <w:rsid w:val="00865599"/>
    <w:rsid w:val="00865DFA"/>
    <w:rsid w:val="0086672C"/>
    <w:rsid w:val="00866CD6"/>
    <w:rsid w:val="00866F92"/>
    <w:rsid w:val="00867272"/>
    <w:rsid w:val="00867481"/>
    <w:rsid w:val="008703E4"/>
    <w:rsid w:val="00870E9B"/>
    <w:rsid w:val="0087151E"/>
    <w:rsid w:val="00871966"/>
    <w:rsid w:val="008757C8"/>
    <w:rsid w:val="008779AA"/>
    <w:rsid w:val="00880D5D"/>
    <w:rsid w:val="00881993"/>
    <w:rsid w:val="00883411"/>
    <w:rsid w:val="00883C6E"/>
    <w:rsid w:val="00883D4D"/>
    <w:rsid w:val="00884172"/>
    <w:rsid w:val="00884CAE"/>
    <w:rsid w:val="0088525A"/>
    <w:rsid w:val="00885FCE"/>
    <w:rsid w:val="008909AC"/>
    <w:rsid w:val="0089112E"/>
    <w:rsid w:val="008931C8"/>
    <w:rsid w:val="0089510C"/>
    <w:rsid w:val="00895CC4"/>
    <w:rsid w:val="0089630E"/>
    <w:rsid w:val="00897A68"/>
    <w:rsid w:val="008A099E"/>
    <w:rsid w:val="008A0E02"/>
    <w:rsid w:val="008A7A1E"/>
    <w:rsid w:val="008A7A6C"/>
    <w:rsid w:val="008A7D59"/>
    <w:rsid w:val="008B0667"/>
    <w:rsid w:val="008B07A7"/>
    <w:rsid w:val="008B21E2"/>
    <w:rsid w:val="008B2F64"/>
    <w:rsid w:val="008B3162"/>
    <w:rsid w:val="008B32D5"/>
    <w:rsid w:val="008B3D56"/>
    <w:rsid w:val="008B3DE8"/>
    <w:rsid w:val="008B5AAC"/>
    <w:rsid w:val="008C0C9A"/>
    <w:rsid w:val="008C1402"/>
    <w:rsid w:val="008C190A"/>
    <w:rsid w:val="008C1C6B"/>
    <w:rsid w:val="008C2131"/>
    <w:rsid w:val="008C491D"/>
    <w:rsid w:val="008C51F1"/>
    <w:rsid w:val="008C68D5"/>
    <w:rsid w:val="008C6AA5"/>
    <w:rsid w:val="008C6EC6"/>
    <w:rsid w:val="008C74F7"/>
    <w:rsid w:val="008D0AD1"/>
    <w:rsid w:val="008D21E2"/>
    <w:rsid w:val="008D254D"/>
    <w:rsid w:val="008D2792"/>
    <w:rsid w:val="008D3BDE"/>
    <w:rsid w:val="008D4B9E"/>
    <w:rsid w:val="008D7003"/>
    <w:rsid w:val="008E0C1B"/>
    <w:rsid w:val="008E0D92"/>
    <w:rsid w:val="008E127E"/>
    <w:rsid w:val="008E18BD"/>
    <w:rsid w:val="008E2DD4"/>
    <w:rsid w:val="008E4770"/>
    <w:rsid w:val="008E4AAD"/>
    <w:rsid w:val="008E55A0"/>
    <w:rsid w:val="008E56D0"/>
    <w:rsid w:val="008E5C22"/>
    <w:rsid w:val="008E6B14"/>
    <w:rsid w:val="008F00CE"/>
    <w:rsid w:val="008F0808"/>
    <w:rsid w:val="008F11D5"/>
    <w:rsid w:val="008F14DC"/>
    <w:rsid w:val="008F28CB"/>
    <w:rsid w:val="008F31A1"/>
    <w:rsid w:val="008F3343"/>
    <w:rsid w:val="008F37F7"/>
    <w:rsid w:val="008F54B0"/>
    <w:rsid w:val="008F5F66"/>
    <w:rsid w:val="008F71C4"/>
    <w:rsid w:val="008F7E3D"/>
    <w:rsid w:val="00900279"/>
    <w:rsid w:val="00900A6E"/>
    <w:rsid w:val="00900E1E"/>
    <w:rsid w:val="00902421"/>
    <w:rsid w:val="0090260D"/>
    <w:rsid w:val="00902A73"/>
    <w:rsid w:val="00902FBE"/>
    <w:rsid w:val="009030E2"/>
    <w:rsid w:val="009043E5"/>
    <w:rsid w:val="009046F7"/>
    <w:rsid w:val="0090499D"/>
    <w:rsid w:val="00905AE8"/>
    <w:rsid w:val="0090661B"/>
    <w:rsid w:val="0090737C"/>
    <w:rsid w:val="009104A5"/>
    <w:rsid w:val="00912020"/>
    <w:rsid w:val="0091401F"/>
    <w:rsid w:val="009152D9"/>
    <w:rsid w:val="00915B25"/>
    <w:rsid w:val="009162DE"/>
    <w:rsid w:val="009176F8"/>
    <w:rsid w:val="009176FD"/>
    <w:rsid w:val="009178EA"/>
    <w:rsid w:val="00917C37"/>
    <w:rsid w:val="00920E5A"/>
    <w:rsid w:val="00921482"/>
    <w:rsid w:val="0092179B"/>
    <w:rsid w:val="00921DD3"/>
    <w:rsid w:val="00922208"/>
    <w:rsid w:val="009222A4"/>
    <w:rsid w:val="009223D1"/>
    <w:rsid w:val="009227D7"/>
    <w:rsid w:val="009228A8"/>
    <w:rsid w:val="00923473"/>
    <w:rsid w:val="009252DB"/>
    <w:rsid w:val="00925709"/>
    <w:rsid w:val="00925A46"/>
    <w:rsid w:val="00926354"/>
    <w:rsid w:val="0092741C"/>
    <w:rsid w:val="0093012F"/>
    <w:rsid w:val="009319FF"/>
    <w:rsid w:val="00931A05"/>
    <w:rsid w:val="009321F2"/>
    <w:rsid w:val="00932BF4"/>
    <w:rsid w:val="00933471"/>
    <w:rsid w:val="0093367B"/>
    <w:rsid w:val="00934801"/>
    <w:rsid w:val="00935493"/>
    <w:rsid w:val="00935C65"/>
    <w:rsid w:val="00935C7F"/>
    <w:rsid w:val="00936935"/>
    <w:rsid w:val="00936991"/>
    <w:rsid w:val="00936B85"/>
    <w:rsid w:val="00937875"/>
    <w:rsid w:val="00940978"/>
    <w:rsid w:val="00942AEB"/>
    <w:rsid w:val="00942CD0"/>
    <w:rsid w:val="00942D06"/>
    <w:rsid w:val="009433E6"/>
    <w:rsid w:val="00943B0E"/>
    <w:rsid w:val="0094428E"/>
    <w:rsid w:val="0094447E"/>
    <w:rsid w:val="00945AD5"/>
    <w:rsid w:val="00946208"/>
    <w:rsid w:val="00946A6D"/>
    <w:rsid w:val="009504F8"/>
    <w:rsid w:val="00951E61"/>
    <w:rsid w:val="009531BE"/>
    <w:rsid w:val="009544E2"/>
    <w:rsid w:val="00955AC6"/>
    <w:rsid w:val="00957067"/>
    <w:rsid w:val="00960FEB"/>
    <w:rsid w:val="0096149C"/>
    <w:rsid w:val="00961614"/>
    <w:rsid w:val="00961802"/>
    <w:rsid w:val="00962731"/>
    <w:rsid w:val="00962969"/>
    <w:rsid w:val="00963292"/>
    <w:rsid w:val="00963E9A"/>
    <w:rsid w:val="009640C9"/>
    <w:rsid w:val="009663EA"/>
    <w:rsid w:val="00966F52"/>
    <w:rsid w:val="0096700A"/>
    <w:rsid w:val="009712CF"/>
    <w:rsid w:val="0097327D"/>
    <w:rsid w:val="00973A95"/>
    <w:rsid w:val="00974B6B"/>
    <w:rsid w:val="009756EA"/>
    <w:rsid w:val="0097617F"/>
    <w:rsid w:val="009774B8"/>
    <w:rsid w:val="00981580"/>
    <w:rsid w:val="009815E0"/>
    <w:rsid w:val="00983B0E"/>
    <w:rsid w:val="00983B54"/>
    <w:rsid w:val="00984E88"/>
    <w:rsid w:val="009859E1"/>
    <w:rsid w:val="00985D45"/>
    <w:rsid w:val="009865EF"/>
    <w:rsid w:val="009866EF"/>
    <w:rsid w:val="009878C8"/>
    <w:rsid w:val="00987C52"/>
    <w:rsid w:val="00987CD9"/>
    <w:rsid w:val="0099046A"/>
    <w:rsid w:val="009904A3"/>
    <w:rsid w:val="009930FE"/>
    <w:rsid w:val="00994A28"/>
    <w:rsid w:val="0099511F"/>
    <w:rsid w:val="00996E2B"/>
    <w:rsid w:val="0099714A"/>
    <w:rsid w:val="009977A1"/>
    <w:rsid w:val="00997C7E"/>
    <w:rsid w:val="009A1522"/>
    <w:rsid w:val="009A1BAB"/>
    <w:rsid w:val="009A1E4B"/>
    <w:rsid w:val="009A2C5D"/>
    <w:rsid w:val="009A5B66"/>
    <w:rsid w:val="009A5E66"/>
    <w:rsid w:val="009A5F87"/>
    <w:rsid w:val="009A6882"/>
    <w:rsid w:val="009A7238"/>
    <w:rsid w:val="009A7652"/>
    <w:rsid w:val="009A79A8"/>
    <w:rsid w:val="009B036C"/>
    <w:rsid w:val="009B0CC3"/>
    <w:rsid w:val="009B10A8"/>
    <w:rsid w:val="009B2FE7"/>
    <w:rsid w:val="009B502D"/>
    <w:rsid w:val="009B515B"/>
    <w:rsid w:val="009B54AE"/>
    <w:rsid w:val="009B56FA"/>
    <w:rsid w:val="009B63DE"/>
    <w:rsid w:val="009C009A"/>
    <w:rsid w:val="009C3994"/>
    <w:rsid w:val="009C5DA5"/>
    <w:rsid w:val="009D0068"/>
    <w:rsid w:val="009D0851"/>
    <w:rsid w:val="009D159B"/>
    <w:rsid w:val="009D535A"/>
    <w:rsid w:val="009D6B0E"/>
    <w:rsid w:val="009D6BCF"/>
    <w:rsid w:val="009E03FE"/>
    <w:rsid w:val="009E1714"/>
    <w:rsid w:val="009E2C55"/>
    <w:rsid w:val="009E39A7"/>
    <w:rsid w:val="009E4EA9"/>
    <w:rsid w:val="009E526D"/>
    <w:rsid w:val="009E53EC"/>
    <w:rsid w:val="009E5F32"/>
    <w:rsid w:val="009E6783"/>
    <w:rsid w:val="009E696A"/>
    <w:rsid w:val="009F08D1"/>
    <w:rsid w:val="009F0E93"/>
    <w:rsid w:val="009F27B2"/>
    <w:rsid w:val="009F3D82"/>
    <w:rsid w:val="009F437C"/>
    <w:rsid w:val="009F465E"/>
    <w:rsid w:val="009F474A"/>
    <w:rsid w:val="009F6A90"/>
    <w:rsid w:val="009F744F"/>
    <w:rsid w:val="00A008FF"/>
    <w:rsid w:val="00A0257F"/>
    <w:rsid w:val="00A03AD2"/>
    <w:rsid w:val="00A03F71"/>
    <w:rsid w:val="00A03FC6"/>
    <w:rsid w:val="00A0603E"/>
    <w:rsid w:val="00A0664A"/>
    <w:rsid w:val="00A074F0"/>
    <w:rsid w:val="00A102E6"/>
    <w:rsid w:val="00A11777"/>
    <w:rsid w:val="00A120DE"/>
    <w:rsid w:val="00A121E3"/>
    <w:rsid w:val="00A12801"/>
    <w:rsid w:val="00A12988"/>
    <w:rsid w:val="00A1350A"/>
    <w:rsid w:val="00A13576"/>
    <w:rsid w:val="00A1474D"/>
    <w:rsid w:val="00A14B01"/>
    <w:rsid w:val="00A15F4B"/>
    <w:rsid w:val="00A23A4F"/>
    <w:rsid w:val="00A259A2"/>
    <w:rsid w:val="00A25F5F"/>
    <w:rsid w:val="00A26426"/>
    <w:rsid w:val="00A26DF3"/>
    <w:rsid w:val="00A2728E"/>
    <w:rsid w:val="00A303D2"/>
    <w:rsid w:val="00A3101C"/>
    <w:rsid w:val="00A314B0"/>
    <w:rsid w:val="00A350BE"/>
    <w:rsid w:val="00A354BC"/>
    <w:rsid w:val="00A37023"/>
    <w:rsid w:val="00A37B69"/>
    <w:rsid w:val="00A37C8A"/>
    <w:rsid w:val="00A407C4"/>
    <w:rsid w:val="00A41137"/>
    <w:rsid w:val="00A429CF"/>
    <w:rsid w:val="00A436AA"/>
    <w:rsid w:val="00A44775"/>
    <w:rsid w:val="00A50557"/>
    <w:rsid w:val="00A507E3"/>
    <w:rsid w:val="00A51829"/>
    <w:rsid w:val="00A51EC9"/>
    <w:rsid w:val="00A52001"/>
    <w:rsid w:val="00A52C35"/>
    <w:rsid w:val="00A53014"/>
    <w:rsid w:val="00A5373C"/>
    <w:rsid w:val="00A53D80"/>
    <w:rsid w:val="00A54B76"/>
    <w:rsid w:val="00A557D7"/>
    <w:rsid w:val="00A57928"/>
    <w:rsid w:val="00A61DCE"/>
    <w:rsid w:val="00A625CB"/>
    <w:rsid w:val="00A62CBF"/>
    <w:rsid w:val="00A653A1"/>
    <w:rsid w:val="00A6564B"/>
    <w:rsid w:val="00A6637B"/>
    <w:rsid w:val="00A668A6"/>
    <w:rsid w:val="00A67915"/>
    <w:rsid w:val="00A70D52"/>
    <w:rsid w:val="00A70D7A"/>
    <w:rsid w:val="00A71CA6"/>
    <w:rsid w:val="00A73E3A"/>
    <w:rsid w:val="00A7447B"/>
    <w:rsid w:val="00A7588F"/>
    <w:rsid w:val="00A75A77"/>
    <w:rsid w:val="00A75E52"/>
    <w:rsid w:val="00A75FF4"/>
    <w:rsid w:val="00A76295"/>
    <w:rsid w:val="00A806FC"/>
    <w:rsid w:val="00A80978"/>
    <w:rsid w:val="00A80A89"/>
    <w:rsid w:val="00A81019"/>
    <w:rsid w:val="00A81429"/>
    <w:rsid w:val="00A8256C"/>
    <w:rsid w:val="00A83D50"/>
    <w:rsid w:val="00A856CE"/>
    <w:rsid w:val="00A86C27"/>
    <w:rsid w:val="00A87F53"/>
    <w:rsid w:val="00A910BE"/>
    <w:rsid w:val="00A928FA"/>
    <w:rsid w:val="00A92E6A"/>
    <w:rsid w:val="00A92FDC"/>
    <w:rsid w:val="00A93A3B"/>
    <w:rsid w:val="00A93C7B"/>
    <w:rsid w:val="00A93E7B"/>
    <w:rsid w:val="00A947C3"/>
    <w:rsid w:val="00A95263"/>
    <w:rsid w:val="00A9533C"/>
    <w:rsid w:val="00A9662C"/>
    <w:rsid w:val="00A966FA"/>
    <w:rsid w:val="00A96DB9"/>
    <w:rsid w:val="00A972F3"/>
    <w:rsid w:val="00A97AFF"/>
    <w:rsid w:val="00A97F0C"/>
    <w:rsid w:val="00AA122E"/>
    <w:rsid w:val="00AA2E15"/>
    <w:rsid w:val="00AA4228"/>
    <w:rsid w:val="00AA4E07"/>
    <w:rsid w:val="00AA760B"/>
    <w:rsid w:val="00AB137B"/>
    <w:rsid w:val="00AB29C0"/>
    <w:rsid w:val="00AB3C45"/>
    <w:rsid w:val="00AB42A5"/>
    <w:rsid w:val="00AB4895"/>
    <w:rsid w:val="00AB52DB"/>
    <w:rsid w:val="00AB5880"/>
    <w:rsid w:val="00AB5A82"/>
    <w:rsid w:val="00AB79E6"/>
    <w:rsid w:val="00AC03E0"/>
    <w:rsid w:val="00AC06D5"/>
    <w:rsid w:val="00AC0EBE"/>
    <w:rsid w:val="00AC2BA0"/>
    <w:rsid w:val="00AC5AA6"/>
    <w:rsid w:val="00AC627F"/>
    <w:rsid w:val="00AC6CB7"/>
    <w:rsid w:val="00AC760D"/>
    <w:rsid w:val="00AD0A9A"/>
    <w:rsid w:val="00AD1B76"/>
    <w:rsid w:val="00AD2001"/>
    <w:rsid w:val="00AD423E"/>
    <w:rsid w:val="00AD49B0"/>
    <w:rsid w:val="00AD5035"/>
    <w:rsid w:val="00AD5308"/>
    <w:rsid w:val="00AD574D"/>
    <w:rsid w:val="00AD5EDE"/>
    <w:rsid w:val="00AD7506"/>
    <w:rsid w:val="00AD7C73"/>
    <w:rsid w:val="00AE04F8"/>
    <w:rsid w:val="00AE07F4"/>
    <w:rsid w:val="00AE0AB4"/>
    <w:rsid w:val="00AE3E9C"/>
    <w:rsid w:val="00AE42DC"/>
    <w:rsid w:val="00AE4828"/>
    <w:rsid w:val="00AE575E"/>
    <w:rsid w:val="00AE60E6"/>
    <w:rsid w:val="00AE6ABD"/>
    <w:rsid w:val="00AE73EB"/>
    <w:rsid w:val="00AE7669"/>
    <w:rsid w:val="00AF30A4"/>
    <w:rsid w:val="00AF32CD"/>
    <w:rsid w:val="00AF3BCC"/>
    <w:rsid w:val="00AF4A8F"/>
    <w:rsid w:val="00AF56BF"/>
    <w:rsid w:val="00AF780F"/>
    <w:rsid w:val="00AF7AA5"/>
    <w:rsid w:val="00B001DA"/>
    <w:rsid w:val="00B00E46"/>
    <w:rsid w:val="00B023A2"/>
    <w:rsid w:val="00B03EEC"/>
    <w:rsid w:val="00B0474E"/>
    <w:rsid w:val="00B061EB"/>
    <w:rsid w:val="00B07A02"/>
    <w:rsid w:val="00B07DAD"/>
    <w:rsid w:val="00B07FF8"/>
    <w:rsid w:val="00B104FC"/>
    <w:rsid w:val="00B1070B"/>
    <w:rsid w:val="00B1386C"/>
    <w:rsid w:val="00B13AFB"/>
    <w:rsid w:val="00B1491F"/>
    <w:rsid w:val="00B14A00"/>
    <w:rsid w:val="00B15126"/>
    <w:rsid w:val="00B15896"/>
    <w:rsid w:val="00B15C73"/>
    <w:rsid w:val="00B167AE"/>
    <w:rsid w:val="00B17CD0"/>
    <w:rsid w:val="00B2054E"/>
    <w:rsid w:val="00B206EB"/>
    <w:rsid w:val="00B2111E"/>
    <w:rsid w:val="00B22EC3"/>
    <w:rsid w:val="00B2361A"/>
    <w:rsid w:val="00B23F76"/>
    <w:rsid w:val="00B25CFD"/>
    <w:rsid w:val="00B26182"/>
    <w:rsid w:val="00B262BD"/>
    <w:rsid w:val="00B2631B"/>
    <w:rsid w:val="00B26AAA"/>
    <w:rsid w:val="00B270CB"/>
    <w:rsid w:val="00B27360"/>
    <w:rsid w:val="00B301CB"/>
    <w:rsid w:val="00B30D87"/>
    <w:rsid w:val="00B32A82"/>
    <w:rsid w:val="00B32FBB"/>
    <w:rsid w:val="00B341CE"/>
    <w:rsid w:val="00B35B69"/>
    <w:rsid w:val="00B40E3A"/>
    <w:rsid w:val="00B413BC"/>
    <w:rsid w:val="00B423F5"/>
    <w:rsid w:val="00B428CE"/>
    <w:rsid w:val="00B442B8"/>
    <w:rsid w:val="00B44F45"/>
    <w:rsid w:val="00B44FA1"/>
    <w:rsid w:val="00B451B6"/>
    <w:rsid w:val="00B453A0"/>
    <w:rsid w:val="00B47326"/>
    <w:rsid w:val="00B47517"/>
    <w:rsid w:val="00B47F92"/>
    <w:rsid w:val="00B50C4E"/>
    <w:rsid w:val="00B510D1"/>
    <w:rsid w:val="00B5129D"/>
    <w:rsid w:val="00B517BE"/>
    <w:rsid w:val="00B52CD6"/>
    <w:rsid w:val="00B54260"/>
    <w:rsid w:val="00B54364"/>
    <w:rsid w:val="00B55966"/>
    <w:rsid w:val="00B55A15"/>
    <w:rsid w:val="00B55C44"/>
    <w:rsid w:val="00B56879"/>
    <w:rsid w:val="00B576B3"/>
    <w:rsid w:val="00B616EA"/>
    <w:rsid w:val="00B62359"/>
    <w:rsid w:val="00B63255"/>
    <w:rsid w:val="00B6389F"/>
    <w:rsid w:val="00B638E0"/>
    <w:rsid w:val="00B6493C"/>
    <w:rsid w:val="00B64BD1"/>
    <w:rsid w:val="00B652CC"/>
    <w:rsid w:val="00B6562F"/>
    <w:rsid w:val="00B67EE8"/>
    <w:rsid w:val="00B70783"/>
    <w:rsid w:val="00B71415"/>
    <w:rsid w:val="00B73220"/>
    <w:rsid w:val="00B735BE"/>
    <w:rsid w:val="00B75875"/>
    <w:rsid w:val="00B76A99"/>
    <w:rsid w:val="00B77411"/>
    <w:rsid w:val="00B77635"/>
    <w:rsid w:val="00B8087F"/>
    <w:rsid w:val="00B80896"/>
    <w:rsid w:val="00B80C02"/>
    <w:rsid w:val="00B80DA8"/>
    <w:rsid w:val="00B8192F"/>
    <w:rsid w:val="00B82205"/>
    <w:rsid w:val="00B83268"/>
    <w:rsid w:val="00B83298"/>
    <w:rsid w:val="00B851C3"/>
    <w:rsid w:val="00B85DF9"/>
    <w:rsid w:val="00B85EA9"/>
    <w:rsid w:val="00B86D7F"/>
    <w:rsid w:val="00B8705A"/>
    <w:rsid w:val="00B876BD"/>
    <w:rsid w:val="00B900DD"/>
    <w:rsid w:val="00B91565"/>
    <w:rsid w:val="00B919F0"/>
    <w:rsid w:val="00B91D19"/>
    <w:rsid w:val="00B92C10"/>
    <w:rsid w:val="00B9353B"/>
    <w:rsid w:val="00B93E5B"/>
    <w:rsid w:val="00B94158"/>
    <w:rsid w:val="00B944DF"/>
    <w:rsid w:val="00B94D2C"/>
    <w:rsid w:val="00B959DC"/>
    <w:rsid w:val="00B95A62"/>
    <w:rsid w:val="00B95CF9"/>
    <w:rsid w:val="00B96CB1"/>
    <w:rsid w:val="00B96D64"/>
    <w:rsid w:val="00B96E6D"/>
    <w:rsid w:val="00B9781D"/>
    <w:rsid w:val="00BA06B9"/>
    <w:rsid w:val="00BA0CC3"/>
    <w:rsid w:val="00BA15F9"/>
    <w:rsid w:val="00BA1B16"/>
    <w:rsid w:val="00BA1F6F"/>
    <w:rsid w:val="00BA219E"/>
    <w:rsid w:val="00BA25CA"/>
    <w:rsid w:val="00BA379A"/>
    <w:rsid w:val="00BA3D59"/>
    <w:rsid w:val="00BA3E99"/>
    <w:rsid w:val="00BA41CD"/>
    <w:rsid w:val="00BA4E41"/>
    <w:rsid w:val="00BA5F09"/>
    <w:rsid w:val="00BA695F"/>
    <w:rsid w:val="00BA6C9D"/>
    <w:rsid w:val="00BA75FD"/>
    <w:rsid w:val="00BB054A"/>
    <w:rsid w:val="00BB0954"/>
    <w:rsid w:val="00BB1D96"/>
    <w:rsid w:val="00BB1DB7"/>
    <w:rsid w:val="00BB1E0F"/>
    <w:rsid w:val="00BB2DCB"/>
    <w:rsid w:val="00BB2E54"/>
    <w:rsid w:val="00BB4F9B"/>
    <w:rsid w:val="00BB7BFA"/>
    <w:rsid w:val="00BC04A4"/>
    <w:rsid w:val="00BC089C"/>
    <w:rsid w:val="00BC1049"/>
    <w:rsid w:val="00BC3C0F"/>
    <w:rsid w:val="00BC3E21"/>
    <w:rsid w:val="00BC42A8"/>
    <w:rsid w:val="00BC782A"/>
    <w:rsid w:val="00BD00BD"/>
    <w:rsid w:val="00BD03CF"/>
    <w:rsid w:val="00BD07DB"/>
    <w:rsid w:val="00BD103E"/>
    <w:rsid w:val="00BD1B2C"/>
    <w:rsid w:val="00BD1FBF"/>
    <w:rsid w:val="00BD26DE"/>
    <w:rsid w:val="00BD2FF6"/>
    <w:rsid w:val="00BD4FF2"/>
    <w:rsid w:val="00BD50E8"/>
    <w:rsid w:val="00BD5A1D"/>
    <w:rsid w:val="00BD5F7F"/>
    <w:rsid w:val="00BD7B49"/>
    <w:rsid w:val="00BD7E44"/>
    <w:rsid w:val="00BD7F6B"/>
    <w:rsid w:val="00BE2762"/>
    <w:rsid w:val="00BE37FE"/>
    <w:rsid w:val="00BE41E6"/>
    <w:rsid w:val="00BE796D"/>
    <w:rsid w:val="00BF0CAE"/>
    <w:rsid w:val="00BF2748"/>
    <w:rsid w:val="00BF28F7"/>
    <w:rsid w:val="00BF2DEF"/>
    <w:rsid w:val="00BF3248"/>
    <w:rsid w:val="00BF3304"/>
    <w:rsid w:val="00BF487F"/>
    <w:rsid w:val="00BF566B"/>
    <w:rsid w:val="00BF6D21"/>
    <w:rsid w:val="00BF7236"/>
    <w:rsid w:val="00C031E2"/>
    <w:rsid w:val="00C04080"/>
    <w:rsid w:val="00C04185"/>
    <w:rsid w:val="00C0424B"/>
    <w:rsid w:val="00C058E4"/>
    <w:rsid w:val="00C07543"/>
    <w:rsid w:val="00C10CEE"/>
    <w:rsid w:val="00C11192"/>
    <w:rsid w:val="00C1349F"/>
    <w:rsid w:val="00C13533"/>
    <w:rsid w:val="00C13B9A"/>
    <w:rsid w:val="00C14CBB"/>
    <w:rsid w:val="00C14F71"/>
    <w:rsid w:val="00C17063"/>
    <w:rsid w:val="00C1765C"/>
    <w:rsid w:val="00C2066F"/>
    <w:rsid w:val="00C20AE6"/>
    <w:rsid w:val="00C22551"/>
    <w:rsid w:val="00C24732"/>
    <w:rsid w:val="00C25247"/>
    <w:rsid w:val="00C255DE"/>
    <w:rsid w:val="00C26233"/>
    <w:rsid w:val="00C26B51"/>
    <w:rsid w:val="00C278C0"/>
    <w:rsid w:val="00C307F4"/>
    <w:rsid w:val="00C31615"/>
    <w:rsid w:val="00C31DA4"/>
    <w:rsid w:val="00C34817"/>
    <w:rsid w:val="00C360AF"/>
    <w:rsid w:val="00C37E69"/>
    <w:rsid w:val="00C404B1"/>
    <w:rsid w:val="00C40DF8"/>
    <w:rsid w:val="00C415E1"/>
    <w:rsid w:val="00C41BFE"/>
    <w:rsid w:val="00C428A7"/>
    <w:rsid w:val="00C43FBF"/>
    <w:rsid w:val="00C46137"/>
    <w:rsid w:val="00C501A1"/>
    <w:rsid w:val="00C5089C"/>
    <w:rsid w:val="00C50974"/>
    <w:rsid w:val="00C51B09"/>
    <w:rsid w:val="00C51BFC"/>
    <w:rsid w:val="00C53043"/>
    <w:rsid w:val="00C54145"/>
    <w:rsid w:val="00C54CD3"/>
    <w:rsid w:val="00C567E7"/>
    <w:rsid w:val="00C56AB0"/>
    <w:rsid w:val="00C5758C"/>
    <w:rsid w:val="00C658D4"/>
    <w:rsid w:val="00C67677"/>
    <w:rsid w:val="00C6797E"/>
    <w:rsid w:val="00C70893"/>
    <w:rsid w:val="00C735FD"/>
    <w:rsid w:val="00C7369B"/>
    <w:rsid w:val="00C756E9"/>
    <w:rsid w:val="00C7640F"/>
    <w:rsid w:val="00C769AA"/>
    <w:rsid w:val="00C76B00"/>
    <w:rsid w:val="00C76B67"/>
    <w:rsid w:val="00C77C69"/>
    <w:rsid w:val="00C77EFF"/>
    <w:rsid w:val="00C801CE"/>
    <w:rsid w:val="00C81485"/>
    <w:rsid w:val="00C81A65"/>
    <w:rsid w:val="00C81EBC"/>
    <w:rsid w:val="00C82B2D"/>
    <w:rsid w:val="00C82D31"/>
    <w:rsid w:val="00C85185"/>
    <w:rsid w:val="00C85293"/>
    <w:rsid w:val="00C867A1"/>
    <w:rsid w:val="00C87172"/>
    <w:rsid w:val="00C9117B"/>
    <w:rsid w:val="00C91791"/>
    <w:rsid w:val="00C92083"/>
    <w:rsid w:val="00C9274E"/>
    <w:rsid w:val="00C92BF0"/>
    <w:rsid w:val="00C92CE7"/>
    <w:rsid w:val="00C93DE2"/>
    <w:rsid w:val="00C94944"/>
    <w:rsid w:val="00C94EB4"/>
    <w:rsid w:val="00C959EC"/>
    <w:rsid w:val="00C97FBC"/>
    <w:rsid w:val="00CA1F38"/>
    <w:rsid w:val="00CA27B5"/>
    <w:rsid w:val="00CA5C23"/>
    <w:rsid w:val="00CA645E"/>
    <w:rsid w:val="00CA774C"/>
    <w:rsid w:val="00CB150C"/>
    <w:rsid w:val="00CB3002"/>
    <w:rsid w:val="00CB352C"/>
    <w:rsid w:val="00CB3F92"/>
    <w:rsid w:val="00CB44A8"/>
    <w:rsid w:val="00CB44FF"/>
    <w:rsid w:val="00CB4A7C"/>
    <w:rsid w:val="00CB508B"/>
    <w:rsid w:val="00CB56F7"/>
    <w:rsid w:val="00CB5CA8"/>
    <w:rsid w:val="00CB6666"/>
    <w:rsid w:val="00CC04C3"/>
    <w:rsid w:val="00CC138F"/>
    <w:rsid w:val="00CC1EBD"/>
    <w:rsid w:val="00CC2559"/>
    <w:rsid w:val="00CC4F30"/>
    <w:rsid w:val="00CC54B0"/>
    <w:rsid w:val="00CC5504"/>
    <w:rsid w:val="00CC589D"/>
    <w:rsid w:val="00CC5C00"/>
    <w:rsid w:val="00CC5D74"/>
    <w:rsid w:val="00CC5F0E"/>
    <w:rsid w:val="00CC6583"/>
    <w:rsid w:val="00CC74CF"/>
    <w:rsid w:val="00CD12C1"/>
    <w:rsid w:val="00CD1A09"/>
    <w:rsid w:val="00CD2217"/>
    <w:rsid w:val="00CD3E21"/>
    <w:rsid w:val="00CD4BB8"/>
    <w:rsid w:val="00CD4BBA"/>
    <w:rsid w:val="00CD4D14"/>
    <w:rsid w:val="00CD5C09"/>
    <w:rsid w:val="00CD5F40"/>
    <w:rsid w:val="00CD603C"/>
    <w:rsid w:val="00CD76F1"/>
    <w:rsid w:val="00CD7F81"/>
    <w:rsid w:val="00CE056D"/>
    <w:rsid w:val="00CE0B9B"/>
    <w:rsid w:val="00CE1519"/>
    <w:rsid w:val="00CE1706"/>
    <w:rsid w:val="00CE2021"/>
    <w:rsid w:val="00CE2672"/>
    <w:rsid w:val="00CE26E1"/>
    <w:rsid w:val="00CE2915"/>
    <w:rsid w:val="00CE2D34"/>
    <w:rsid w:val="00CE3359"/>
    <w:rsid w:val="00CE38DF"/>
    <w:rsid w:val="00CE4171"/>
    <w:rsid w:val="00CE4FE4"/>
    <w:rsid w:val="00CF00D4"/>
    <w:rsid w:val="00CF0457"/>
    <w:rsid w:val="00CF25A0"/>
    <w:rsid w:val="00CF5B79"/>
    <w:rsid w:val="00CF6DFE"/>
    <w:rsid w:val="00CF7569"/>
    <w:rsid w:val="00CF777B"/>
    <w:rsid w:val="00CF7FF6"/>
    <w:rsid w:val="00D0119C"/>
    <w:rsid w:val="00D018B1"/>
    <w:rsid w:val="00D01925"/>
    <w:rsid w:val="00D030FB"/>
    <w:rsid w:val="00D03E42"/>
    <w:rsid w:val="00D051DF"/>
    <w:rsid w:val="00D05619"/>
    <w:rsid w:val="00D06CDC"/>
    <w:rsid w:val="00D07FEE"/>
    <w:rsid w:val="00D11640"/>
    <w:rsid w:val="00D11A58"/>
    <w:rsid w:val="00D12A1C"/>
    <w:rsid w:val="00D12E7A"/>
    <w:rsid w:val="00D141A3"/>
    <w:rsid w:val="00D14B18"/>
    <w:rsid w:val="00D150FD"/>
    <w:rsid w:val="00D16BFA"/>
    <w:rsid w:val="00D16C19"/>
    <w:rsid w:val="00D20998"/>
    <w:rsid w:val="00D20B24"/>
    <w:rsid w:val="00D222EF"/>
    <w:rsid w:val="00D23507"/>
    <w:rsid w:val="00D23623"/>
    <w:rsid w:val="00D236DF"/>
    <w:rsid w:val="00D244EA"/>
    <w:rsid w:val="00D24CEB"/>
    <w:rsid w:val="00D24D9A"/>
    <w:rsid w:val="00D2520B"/>
    <w:rsid w:val="00D25579"/>
    <w:rsid w:val="00D26152"/>
    <w:rsid w:val="00D265A2"/>
    <w:rsid w:val="00D27023"/>
    <w:rsid w:val="00D271AF"/>
    <w:rsid w:val="00D2732E"/>
    <w:rsid w:val="00D316B6"/>
    <w:rsid w:val="00D31AA7"/>
    <w:rsid w:val="00D34B60"/>
    <w:rsid w:val="00D361A4"/>
    <w:rsid w:val="00D37182"/>
    <w:rsid w:val="00D40802"/>
    <w:rsid w:val="00D40A4B"/>
    <w:rsid w:val="00D41DF1"/>
    <w:rsid w:val="00D42F7A"/>
    <w:rsid w:val="00D4323C"/>
    <w:rsid w:val="00D433ED"/>
    <w:rsid w:val="00D43CD2"/>
    <w:rsid w:val="00D44825"/>
    <w:rsid w:val="00D44E7A"/>
    <w:rsid w:val="00D44F38"/>
    <w:rsid w:val="00D45CC2"/>
    <w:rsid w:val="00D462AF"/>
    <w:rsid w:val="00D46FCC"/>
    <w:rsid w:val="00D47599"/>
    <w:rsid w:val="00D47957"/>
    <w:rsid w:val="00D47B82"/>
    <w:rsid w:val="00D50BD1"/>
    <w:rsid w:val="00D51198"/>
    <w:rsid w:val="00D514E8"/>
    <w:rsid w:val="00D55A16"/>
    <w:rsid w:val="00D5691B"/>
    <w:rsid w:val="00D61239"/>
    <w:rsid w:val="00D61911"/>
    <w:rsid w:val="00D63AEE"/>
    <w:rsid w:val="00D671D3"/>
    <w:rsid w:val="00D70ABE"/>
    <w:rsid w:val="00D713E0"/>
    <w:rsid w:val="00D71F7F"/>
    <w:rsid w:val="00D720BF"/>
    <w:rsid w:val="00D72614"/>
    <w:rsid w:val="00D735D4"/>
    <w:rsid w:val="00D752AC"/>
    <w:rsid w:val="00D755BD"/>
    <w:rsid w:val="00D76CB1"/>
    <w:rsid w:val="00D779D9"/>
    <w:rsid w:val="00D8094A"/>
    <w:rsid w:val="00D80AB1"/>
    <w:rsid w:val="00D80C65"/>
    <w:rsid w:val="00D8257E"/>
    <w:rsid w:val="00D836C5"/>
    <w:rsid w:val="00D84091"/>
    <w:rsid w:val="00D8438C"/>
    <w:rsid w:val="00D845B0"/>
    <w:rsid w:val="00D84917"/>
    <w:rsid w:val="00D90118"/>
    <w:rsid w:val="00D90BF0"/>
    <w:rsid w:val="00D917F6"/>
    <w:rsid w:val="00D91AAD"/>
    <w:rsid w:val="00D928CB"/>
    <w:rsid w:val="00D94121"/>
    <w:rsid w:val="00D94C27"/>
    <w:rsid w:val="00D96660"/>
    <w:rsid w:val="00DA07E0"/>
    <w:rsid w:val="00DA1D8A"/>
    <w:rsid w:val="00DA2CD9"/>
    <w:rsid w:val="00DA3E74"/>
    <w:rsid w:val="00DA40A8"/>
    <w:rsid w:val="00DA45E2"/>
    <w:rsid w:val="00DA4CF8"/>
    <w:rsid w:val="00DA5A9E"/>
    <w:rsid w:val="00DA63C8"/>
    <w:rsid w:val="00DA7A29"/>
    <w:rsid w:val="00DB107C"/>
    <w:rsid w:val="00DB1A30"/>
    <w:rsid w:val="00DB2C7E"/>
    <w:rsid w:val="00DB309A"/>
    <w:rsid w:val="00DB3521"/>
    <w:rsid w:val="00DB379E"/>
    <w:rsid w:val="00DB4747"/>
    <w:rsid w:val="00DB506B"/>
    <w:rsid w:val="00DB50D1"/>
    <w:rsid w:val="00DB5651"/>
    <w:rsid w:val="00DB58A8"/>
    <w:rsid w:val="00DB6163"/>
    <w:rsid w:val="00DB621B"/>
    <w:rsid w:val="00DB7762"/>
    <w:rsid w:val="00DB7FA2"/>
    <w:rsid w:val="00DC0B0C"/>
    <w:rsid w:val="00DC1200"/>
    <w:rsid w:val="00DC1610"/>
    <w:rsid w:val="00DC1DA9"/>
    <w:rsid w:val="00DC262C"/>
    <w:rsid w:val="00DC28E0"/>
    <w:rsid w:val="00DC33CF"/>
    <w:rsid w:val="00DC49A8"/>
    <w:rsid w:val="00DC4D7E"/>
    <w:rsid w:val="00DC59AC"/>
    <w:rsid w:val="00DC5D92"/>
    <w:rsid w:val="00DC619A"/>
    <w:rsid w:val="00DC6AD5"/>
    <w:rsid w:val="00DC749B"/>
    <w:rsid w:val="00DD0D08"/>
    <w:rsid w:val="00DD1177"/>
    <w:rsid w:val="00DD13CD"/>
    <w:rsid w:val="00DD1508"/>
    <w:rsid w:val="00DD15EC"/>
    <w:rsid w:val="00DD1792"/>
    <w:rsid w:val="00DD2E76"/>
    <w:rsid w:val="00DD41D1"/>
    <w:rsid w:val="00DD5442"/>
    <w:rsid w:val="00DD5605"/>
    <w:rsid w:val="00DD59B9"/>
    <w:rsid w:val="00DD5D46"/>
    <w:rsid w:val="00DD6F3A"/>
    <w:rsid w:val="00DD7E89"/>
    <w:rsid w:val="00DE0BA7"/>
    <w:rsid w:val="00DE0C6B"/>
    <w:rsid w:val="00DE4FCA"/>
    <w:rsid w:val="00DE5EA4"/>
    <w:rsid w:val="00DE70BC"/>
    <w:rsid w:val="00DE738D"/>
    <w:rsid w:val="00DE7408"/>
    <w:rsid w:val="00DF058F"/>
    <w:rsid w:val="00DF15F5"/>
    <w:rsid w:val="00DF16EC"/>
    <w:rsid w:val="00DF1B44"/>
    <w:rsid w:val="00DF1E9F"/>
    <w:rsid w:val="00DF2519"/>
    <w:rsid w:val="00DF3295"/>
    <w:rsid w:val="00DF34F1"/>
    <w:rsid w:val="00DF3A8C"/>
    <w:rsid w:val="00DF489F"/>
    <w:rsid w:val="00DF4DE4"/>
    <w:rsid w:val="00DF4F6E"/>
    <w:rsid w:val="00DF57A2"/>
    <w:rsid w:val="00DF5C40"/>
    <w:rsid w:val="00DF7BAD"/>
    <w:rsid w:val="00E00047"/>
    <w:rsid w:val="00E003B1"/>
    <w:rsid w:val="00E02149"/>
    <w:rsid w:val="00E027C4"/>
    <w:rsid w:val="00E02CB7"/>
    <w:rsid w:val="00E02EC4"/>
    <w:rsid w:val="00E03193"/>
    <w:rsid w:val="00E03AF8"/>
    <w:rsid w:val="00E0497A"/>
    <w:rsid w:val="00E05296"/>
    <w:rsid w:val="00E061C1"/>
    <w:rsid w:val="00E066B0"/>
    <w:rsid w:val="00E07313"/>
    <w:rsid w:val="00E11E9C"/>
    <w:rsid w:val="00E13299"/>
    <w:rsid w:val="00E15340"/>
    <w:rsid w:val="00E1559B"/>
    <w:rsid w:val="00E15CD8"/>
    <w:rsid w:val="00E163B1"/>
    <w:rsid w:val="00E16DA9"/>
    <w:rsid w:val="00E21535"/>
    <w:rsid w:val="00E23514"/>
    <w:rsid w:val="00E240E3"/>
    <w:rsid w:val="00E2439D"/>
    <w:rsid w:val="00E2442F"/>
    <w:rsid w:val="00E2598C"/>
    <w:rsid w:val="00E26830"/>
    <w:rsid w:val="00E27480"/>
    <w:rsid w:val="00E30135"/>
    <w:rsid w:val="00E30B61"/>
    <w:rsid w:val="00E31820"/>
    <w:rsid w:val="00E32C82"/>
    <w:rsid w:val="00E34234"/>
    <w:rsid w:val="00E346F7"/>
    <w:rsid w:val="00E35802"/>
    <w:rsid w:val="00E36740"/>
    <w:rsid w:val="00E36E65"/>
    <w:rsid w:val="00E375D0"/>
    <w:rsid w:val="00E377D0"/>
    <w:rsid w:val="00E4015D"/>
    <w:rsid w:val="00E404A0"/>
    <w:rsid w:val="00E404A4"/>
    <w:rsid w:val="00E41516"/>
    <w:rsid w:val="00E41872"/>
    <w:rsid w:val="00E4237F"/>
    <w:rsid w:val="00E42B96"/>
    <w:rsid w:val="00E450D5"/>
    <w:rsid w:val="00E4754C"/>
    <w:rsid w:val="00E47CE2"/>
    <w:rsid w:val="00E506B6"/>
    <w:rsid w:val="00E51B25"/>
    <w:rsid w:val="00E52D39"/>
    <w:rsid w:val="00E5316A"/>
    <w:rsid w:val="00E564F2"/>
    <w:rsid w:val="00E56AE3"/>
    <w:rsid w:val="00E570B1"/>
    <w:rsid w:val="00E61CAE"/>
    <w:rsid w:val="00E622BA"/>
    <w:rsid w:val="00E62C33"/>
    <w:rsid w:val="00E63136"/>
    <w:rsid w:val="00E635FD"/>
    <w:rsid w:val="00E652B9"/>
    <w:rsid w:val="00E67009"/>
    <w:rsid w:val="00E6711F"/>
    <w:rsid w:val="00E67996"/>
    <w:rsid w:val="00E67A6A"/>
    <w:rsid w:val="00E70844"/>
    <w:rsid w:val="00E70888"/>
    <w:rsid w:val="00E711C2"/>
    <w:rsid w:val="00E7232C"/>
    <w:rsid w:val="00E739B6"/>
    <w:rsid w:val="00E74226"/>
    <w:rsid w:val="00E747E1"/>
    <w:rsid w:val="00E75036"/>
    <w:rsid w:val="00E77179"/>
    <w:rsid w:val="00E777A0"/>
    <w:rsid w:val="00E8065A"/>
    <w:rsid w:val="00E8077B"/>
    <w:rsid w:val="00E81371"/>
    <w:rsid w:val="00E82303"/>
    <w:rsid w:val="00E82D92"/>
    <w:rsid w:val="00E82ED9"/>
    <w:rsid w:val="00E84BBB"/>
    <w:rsid w:val="00E84D15"/>
    <w:rsid w:val="00E853DB"/>
    <w:rsid w:val="00E854DE"/>
    <w:rsid w:val="00E877AB"/>
    <w:rsid w:val="00E878C7"/>
    <w:rsid w:val="00E87B39"/>
    <w:rsid w:val="00E87D71"/>
    <w:rsid w:val="00E87F27"/>
    <w:rsid w:val="00E91E5E"/>
    <w:rsid w:val="00E937F2"/>
    <w:rsid w:val="00E94474"/>
    <w:rsid w:val="00E9684E"/>
    <w:rsid w:val="00E979EF"/>
    <w:rsid w:val="00EA1098"/>
    <w:rsid w:val="00EA16F4"/>
    <w:rsid w:val="00EA3544"/>
    <w:rsid w:val="00EA4C51"/>
    <w:rsid w:val="00EA52D8"/>
    <w:rsid w:val="00EA7508"/>
    <w:rsid w:val="00EA7F72"/>
    <w:rsid w:val="00EB0C30"/>
    <w:rsid w:val="00EB17F1"/>
    <w:rsid w:val="00EB1A3D"/>
    <w:rsid w:val="00EB1C73"/>
    <w:rsid w:val="00EB2C3D"/>
    <w:rsid w:val="00EB2FF3"/>
    <w:rsid w:val="00EB4F54"/>
    <w:rsid w:val="00EB6910"/>
    <w:rsid w:val="00EC3952"/>
    <w:rsid w:val="00EC3F51"/>
    <w:rsid w:val="00EC4103"/>
    <w:rsid w:val="00EC41A5"/>
    <w:rsid w:val="00EC49D1"/>
    <w:rsid w:val="00EC4C78"/>
    <w:rsid w:val="00EC5549"/>
    <w:rsid w:val="00EC5AE2"/>
    <w:rsid w:val="00EC6363"/>
    <w:rsid w:val="00EC683F"/>
    <w:rsid w:val="00EC7606"/>
    <w:rsid w:val="00EC774B"/>
    <w:rsid w:val="00EC7949"/>
    <w:rsid w:val="00EC7B1E"/>
    <w:rsid w:val="00ED128E"/>
    <w:rsid w:val="00ED15EC"/>
    <w:rsid w:val="00ED1A59"/>
    <w:rsid w:val="00ED4605"/>
    <w:rsid w:val="00ED4D2D"/>
    <w:rsid w:val="00ED7158"/>
    <w:rsid w:val="00ED7CEE"/>
    <w:rsid w:val="00ED7E5A"/>
    <w:rsid w:val="00EE3490"/>
    <w:rsid w:val="00EE3DEA"/>
    <w:rsid w:val="00EE426E"/>
    <w:rsid w:val="00EE6CBC"/>
    <w:rsid w:val="00EE75EF"/>
    <w:rsid w:val="00EF077B"/>
    <w:rsid w:val="00EF0AE6"/>
    <w:rsid w:val="00EF0BCF"/>
    <w:rsid w:val="00EF1704"/>
    <w:rsid w:val="00EF285F"/>
    <w:rsid w:val="00EF5872"/>
    <w:rsid w:val="00EF6ADE"/>
    <w:rsid w:val="00EF7549"/>
    <w:rsid w:val="00F011EA"/>
    <w:rsid w:val="00F0129B"/>
    <w:rsid w:val="00F02401"/>
    <w:rsid w:val="00F02708"/>
    <w:rsid w:val="00F02937"/>
    <w:rsid w:val="00F02D18"/>
    <w:rsid w:val="00F03EE2"/>
    <w:rsid w:val="00F044E0"/>
    <w:rsid w:val="00F0476B"/>
    <w:rsid w:val="00F0479D"/>
    <w:rsid w:val="00F063F5"/>
    <w:rsid w:val="00F064C9"/>
    <w:rsid w:val="00F06B01"/>
    <w:rsid w:val="00F13112"/>
    <w:rsid w:val="00F13708"/>
    <w:rsid w:val="00F1499B"/>
    <w:rsid w:val="00F15315"/>
    <w:rsid w:val="00F15579"/>
    <w:rsid w:val="00F168C7"/>
    <w:rsid w:val="00F17462"/>
    <w:rsid w:val="00F17467"/>
    <w:rsid w:val="00F20F64"/>
    <w:rsid w:val="00F22395"/>
    <w:rsid w:val="00F24136"/>
    <w:rsid w:val="00F245AE"/>
    <w:rsid w:val="00F246AB"/>
    <w:rsid w:val="00F25881"/>
    <w:rsid w:val="00F25BB5"/>
    <w:rsid w:val="00F27755"/>
    <w:rsid w:val="00F27C7F"/>
    <w:rsid w:val="00F30FD9"/>
    <w:rsid w:val="00F322D0"/>
    <w:rsid w:val="00F325DC"/>
    <w:rsid w:val="00F333E2"/>
    <w:rsid w:val="00F337DE"/>
    <w:rsid w:val="00F34133"/>
    <w:rsid w:val="00F3484F"/>
    <w:rsid w:val="00F35E49"/>
    <w:rsid w:val="00F3600C"/>
    <w:rsid w:val="00F365A3"/>
    <w:rsid w:val="00F371D9"/>
    <w:rsid w:val="00F43644"/>
    <w:rsid w:val="00F45A4D"/>
    <w:rsid w:val="00F45D62"/>
    <w:rsid w:val="00F46379"/>
    <w:rsid w:val="00F46773"/>
    <w:rsid w:val="00F47A74"/>
    <w:rsid w:val="00F5006D"/>
    <w:rsid w:val="00F503BD"/>
    <w:rsid w:val="00F50DA7"/>
    <w:rsid w:val="00F5105C"/>
    <w:rsid w:val="00F5250F"/>
    <w:rsid w:val="00F52C58"/>
    <w:rsid w:val="00F54832"/>
    <w:rsid w:val="00F57A19"/>
    <w:rsid w:val="00F57B09"/>
    <w:rsid w:val="00F60BB5"/>
    <w:rsid w:val="00F61572"/>
    <w:rsid w:val="00F6213B"/>
    <w:rsid w:val="00F629B3"/>
    <w:rsid w:val="00F62B4F"/>
    <w:rsid w:val="00F641B5"/>
    <w:rsid w:val="00F64369"/>
    <w:rsid w:val="00F647A8"/>
    <w:rsid w:val="00F65EF3"/>
    <w:rsid w:val="00F66786"/>
    <w:rsid w:val="00F66C36"/>
    <w:rsid w:val="00F67269"/>
    <w:rsid w:val="00F676DA"/>
    <w:rsid w:val="00F72C7C"/>
    <w:rsid w:val="00F7342A"/>
    <w:rsid w:val="00F736C7"/>
    <w:rsid w:val="00F7450E"/>
    <w:rsid w:val="00F74AC9"/>
    <w:rsid w:val="00F755A1"/>
    <w:rsid w:val="00F756AC"/>
    <w:rsid w:val="00F759BF"/>
    <w:rsid w:val="00F763BF"/>
    <w:rsid w:val="00F76D63"/>
    <w:rsid w:val="00F804D3"/>
    <w:rsid w:val="00F80DA8"/>
    <w:rsid w:val="00F80EDC"/>
    <w:rsid w:val="00F8182B"/>
    <w:rsid w:val="00F8186B"/>
    <w:rsid w:val="00F8267D"/>
    <w:rsid w:val="00F82C38"/>
    <w:rsid w:val="00F82F49"/>
    <w:rsid w:val="00F83294"/>
    <w:rsid w:val="00F83449"/>
    <w:rsid w:val="00F8433C"/>
    <w:rsid w:val="00F85B54"/>
    <w:rsid w:val="00F86030"/>
    <w:rsid w:val="00F87298"/>
    <w:rsid w:val="00F874AF"/>
    <w:rsid w:val="00F87D08"/>
    <w:rsid w:val="00F87F92"/>
    <w:rsid w:val="00F90189"/>
    <w:rsid w:val="00F919FB"/>
    <w:rsid w:val="00F91D97"/>
    <w:rsid w:val="00F93EC2"/>
    <w:rsid w:val="00F9401C"/>
    <w:rsid w:val="00F948A5"/>
    <w:rsid w:val="00F95916"/>
    <w:rsid w:val="00F95BC9"/>
    <w:rsid w:val="00F95E97"/>
    <w:rsid w:val="00F975B1"/>
    <w:rsid w:val="00FA194B"/>
    <w:rsid w:val="00FA1C32"/>
    <w:rsid w:val="00FA20DC"/>
    <w:rsid w:val="00FA45A7"/>
    <w:rsid w:val="00FA45F8"/>
    <w:rsid w:val="00FA6D94"/>
    <w:rsid w:val="00FB2063"/>
    <w:rsid w:val="00FB2DAC"/>
    <w:rsid w:val="00FB4070"/>
    <w:rsid w:val="00FB61B5"/>
    <w:rsid w:val="00FB6B0E"/>
    <w:rsid w:val="00FC0C20"/>
    <w:rsid w:val="00FC2090"/>
    <w:rsid w:val="00FC428D"/>
    <w:rsid w:val="00FC58C3"/>
    <w:rsid w:val="00FC5C45"/>
    <w:rsid w:val="00FC7560"/>
    <w:rsid w:val="00FC7627"/>
    <w:rsid w:val="00FD00C6"/>
    <w:rsid w:val="00FD17AF"/>
    <w:rsid w:val="00FD1C8D"/>
    <w:rsid w:val="00FD1CE0"/>
    <w:rsid w:val="00FD243E"/>
    <w:rsid w:val="00FD399F"/>
    <w:rsid w:val="00FD6C95"/>
    <w:rsid w:val="00FE049B"/>
    <w:rsid w:val="00FE0A54"/>
    <w:rsid w:val="00FE12CA"/>
    <w:rsid w:val="00FE22EB"/>
    <w:rsid w:val="00FE335F"/>
    <w:rsid w:val="00FE3401"/>
    <w:rsid w:val="00FE3B87"/>
    <w:rsid w:val="00FE50B9"/>
    <w:rsid w:val="00FE7CDA"/>
    <w:rsid w:val="00FF0F46"/>
    <w:rsid w:val="00FF20F8"/>
    <w:rsid w:val="00FF28E4"/>
    <w:rsid w:val="00FF2E60"/>
    <w:rsid w:val="00FF4CA0"/>
    <w:rsid w:val="00FF566E"/>
    <w:rsid w:val="00FF5DAB"/>
    <w:rsid w:val="00FF5E44"/>
    <w:rsid w:val="00FF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D238A"/>
  <w15:docId w15:val="{85F430DF-772C-4BC3-811E-CBA25D79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895"/>
    <w:pPr>
      <w:ind w:firstLine="720"/>
      <w:jc w:val="both"/>
    </w:pPr>
    <w:rPr>
      <w:rFonts w:ascii="Times New Roman" w:eastAsia="Times New Roman" w:hAnsi="Times New Roman"/>
    </w:rPr>
  </w:style>
  <w:style w:type="paragraph" w:styleId="Heading1">
    <w:name w:val="heading 1"/>
    <w:aliases w:val="Section,(cntl 1),DVG,HEADING 1,H1,ARTICULO 1º + Times New Roman,14...."/>
    <w:basedOn w:val="Normal"/>
    <w:link w:val="Heading1Char"/>
    <w:qFormat/>
    <w:rsid w:val="00AE6ABD"/>
    <w:pPr>
      <w:keepNext/>
      <w:keepLines/>
      <w:numPr>
        <w:numId w:val="6"/>
      </w:numPr>
      <w:suppressLineNumbers/>
      <w:suppressAutoHyphens/>
      <w:spacing w:before="240" w:after="240"/>
      <w:outlineLvl w:val="0"/>
    </w:pPr>
    <w:rPr>
      <w:rFonts w:ascii="Arial" w:eastAsia="SimSun" w:hAnsi="Arial" w:cs="Arial"/>
      <w:b/>
      <w:bCs/>
      <w:kern w:val="32"/>
      <w:sz w:val="32"/>
      <w:szCs w:val="32"/>
      <w:lang w:val="en-GB"/>
    </w:rPr>
  </w:style>
  <w:style w:type="paragraph" w:styleId="Heading2">
    <w:name w:val="heading 2"/>
    <w:aliases w:val="Major,2,(cntl 2),Ü2-DVG,h2,level 2,Subhead A,H2,Titre m,Tacis 2,1,a..."/>
    <w:basedOn w:val="Normal"/>
    <w:link w:val="Heading2Char"/>
    <w:qFormat/>
    <w:rsid w:val="00AE6ABD"/>
    <w:pPr>
      <w:keepNext/>
      <w:keepLines/>
      <w:numPr>
        <w:ilvl w:val="1"/>
        <w:numId w:val="6"/>
      </w:numPr>
      <w:suppressLineNumbers/>
      <w:suppressAutoHyphens/>
      <w:spacing w:before="360" w:after="240" w:line="264" w:lineRule="auto"/>
      <w:outlineLvl w:val="1"/>
    </w:pPr>
    <w:rPr>
      <w:rFonts w:ascii="Arial" w:eastAsia="SimSun" w:hAnsi="Arial" w:cs="Arial"/>
      <w:b/>
      <w:bCs/>
      <w:iCs/>
      <w:sz w:val="28"/>
      <w:szCs w:val="28"/>
      <w:lang w:val="en-GB"/>
    </w:rPr>
  </w:style>
  <w:style w:type="paragraph" w:styleId="Heading3">
    <w:name w:val="heading 3"/>
    <w:aliases w:val="Minor,level 3,Subhead B,No Indent,No Indent + Line spacing:  single..."/>
    <w:basedOn w:val="Normal"/>
    <w:link w:val="Heading3Char"/>
    <w:qFormat/>
    <w:rsid w:val="00AE6ABD"/>
    <w:pPr>
      <w:keepNext/>
      <w:keepLines/>
      <w:numPr>
        <w:ilvl w:val="2"/>
        <w:numId w:val="6"/>
      </w:numPr>
      <w:suppressLineNumbers/>
      <w:suppressAutoHyphens/>
      <w:spacing w:before="240" w:after="180" w:line="264" w:lineRule="auto"/>
      <w:outlineLvl w:val="2"/>
    </w:pPr>
    <w:rPr>
      <w:rFonts w:ascii="Arial" w:eastAsia="SimSun" w:hAnsi="Arial" w:cs="Arial"/>
      <w:b/>
      <w:bCs/>
      <w:i/>
      <w:sz w:val="28"/>
      <w:szCs w:val="26"/>
      <w:lang w:val="en-GB"/>
    </w:rPr>
  </w:style>
  <w:style w:type="paragraph" w:styleId="Heading4">
    <w:name w:val="heading 4"/>
    <w:aliases w:val="Sub-Minor,4,Subhead C,H4,o"/>
    <w:basedOn w:val="Normal"/>
    <w:link w:val="Heading4Char"/>
    <w:qFormat/>
    <w:rsid w:val="00AE6ABD"/>
    <w:pPr>
      <w:numPr>
        <w:ilvl w:val="3"/>
        <w:numId w:val="6"/>
      </w:numPr>
      <w:suppressLineNumbers/>
      <w:suppressAutoHyphens/>
      <w:spacing w:before="120" w:after="120" w:line="264" w:lineRule="auto"/>
      <w:outlineLvl w:val="3"/>
    </w:pPr>
    <w:rPr>
      <w:rFonts w:ascii="Arial" w:eastAsia="SimSun" w:hAnsi="Arial"/>
      <w:bCs/>
      <w:sz w:val="22"/>
      <w:szCs w:val="28"/>
      <w:lang w:val="en-GB"/>
    </w:rPr>
  </w:style>
  <w:style w:type="paragraph" w:styleId="Heading5">
    <w:name w:val="heading 5"/>
    <w:basedOn w:val="Normal"/>
    <w:link w:val="Heading5Char"/>
    <w:qFormat/>
    <w:rsid w:val="00AE6ABD"/>
    <w:pPr>
      <w:numPr>
        <w:ilvl w:val="4"/>
        <w:numId w:val="6"/>
      </w:numPr>
      <w:suppressLineNumbers/>
      <w:suppressAutoHyphens/>
      <w:spacing w:after="120" w:line="264" w:lineRule="auto"/>
      <w:outlineLvl w:val="4"/>
    </w:pPr>
    <w:rPr>
      <w:rFonts w:ascii="Arial" w:eastAsia="SimSun" w:hAnsi="Arial"/>
      <w:bCs/>
      <w:iCs/>
      <w:sz w:val="22"/>
      <w:szCs w:val="26"/>
      <w:lang w:val="en-GB"/>
    </w:rPr>
  </w:style>
  <w:style w:type="paragraph" w:styleId="Heading6">
    <w:name w:val="heading 6"/>
    <w:basedOn w:val="Normal"/>
    <w:link w:val="Heading6Char"/>
    <w:qFormat/>
    <w:rsid w:val="00AE6ABD"/>
    <w:pPr>
      <w:keepLines/>
      <w:numPr>
        <w:ilvl w:val="5"/>
        <w:numId w:val="6"/>
      </w:numPr>
      <w:suppressLineNumbers/>
      <w:suppressAutoHyphens/>
      <w:spacing w:after="120" w:line="264" w:lineRule="auto"/>
      <w:outlineLvl w:val="5"/>
    </w:pPr>
    <w:rPr>
      <w:rFonts w:ascii="Arial" w:eastAsia="SimSun" w:hAnsi="Arial"/>
      <w:bCs/>
      <w:sz w:val="22"/>
      <w:szCs w:val="22"/>
      <w:lang w:val="en-GB"/>
    </w:rPr>
  </w:style>
  <w:style w:type="paragraph" w:styleId="Heading7">
    <w:name w:val="heading 7"/>
    <w:basedOn w:val="Normal"/>
    <w:link w:val="Heading7Char"/>
    <w:qFormat/>
    <w:rsid w:val="00AE6ABD"/>
    <w:pPr>
      <w:numPr>
        <w:ilvl w:val="6"/>
        <w:numId w:val="6"/>
      </w:numPr>
      <w:suppressLineNumbers/>
      <w:suppressAutoHyphens/>
      <w:spacing w:after="120" w:line="264" w:lineRule="auto"/>
      <w:outlineLvl w:val="6"/>
    </w:pPr>
    <w:rPr>
      <w:rFonts w:ascii="Arial" w:eastAsia="SimSun" w:hAnsi="Arial"/>
      <w:sz w:val="22"/>
      <w:szCs w:val="24"/>
      <w:lang w:val="en-GB"/>
    </w:rPr>
  </w:style>
  <w:style w:type="paragraph" w:styleId="Heading8">
    <w:name w:val="heading 8"/>
    <w:aliases w:val="Heading 4 Text"/>
    <w:basedOn w:val="Normal"/>
    <w:link w:val="Heading8Char"/>
    <w:qFormat/>
    <w:rsid w:val="00AE6ABD"/>
    <w:pPr>
      <w:numPr>
        <w:ilvl w:val="7"/>
        <w:numId w:val="6"/>
      </w:numPr>
      <w:spacing w:after="120" w:line="264" w:lineRule="auto"/>
      <w:outlineLvl w:val="7"/>
    </w:pPr>
    <w:rPr>
      <w:rFonts w:ascii="Arial" w:eastAsia="SimSun" w:hAnsi="Arial"/>
      <w:iCs/>
      <w:sz w:val="22"/>
      <w:szCs w:val="24"/>
      <w:lang w:val="en-GB"/>
    </w:rPr>
  </w:style>
  <w:style w:type="paragraph" w:styleId="Heading9">
    <w:name w:val="heading 9"/>
    <w:basedOn w:val="Normal"/>
    <w:next w:val="Normal"/>
    <w:link w:val="Heading9Char"/>
    <w:qFormat/>
    <w:rsid w:val="00AE6ABD"/>
    <w:pPr>
      <w:keepNext/>
      <w:keepLines/>
      <w:numPr>
        <w:ilvl w:val="8"/>
        <w:numId w:val="6"/>
      </w:numPr>
      <w:spacing w:before="120" w:after="120" w:line="264" w:lineRule="auto"/>
      <w:outlineLvl w:val="8"/>
    </w:pPr>
    <w:rPr>
      <w:rFonts w:ascii="Arial" w:eastAsia="SimSun" w:hAnsi="Arial" w:cs="Arial"/>
      <w:b/>
      <w:sz w:val="30"/>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n">
    <w:name w:val="cn"/>
    <w:basedOn w:val="Normal"/>
    <w:uiPriority w:val="99"/>
    <w:rsid w:val="0001730D"/>
    <w:pPr>
      <w:ind w:firstLine="0"/>
      <w:jc w:val="center"/>
    </w:pPr>
    <w:rPr>
      <w:rFonts w:eastAsia="PMingLiU"/>
      <w:sz w:val="24"/>
      <w:szCs w:val="24"/>
      <w:lang w:val="ro-RO" w:eastAsia="ro-RO"/>
    </w:rPr>
  </w:style>
  <w:style w:type="paragraph" w:styleId="ListParagraph">
    <w:name w:val="List Paragraph"/>
    <w:basedOn w:val="Normal"/>
    <w:uiPriority w:val="34"/>
    <w:qFormat/>
    <w:rsid w:val="008B07A7"/>
    <w:pPr>
      <w:ind w:left="720"/>
      <w:contextualSpacing/>
    </w:pPr>
  </w:style>
  <w:style w:type="character" w:styleId="Hyperlink">
    <w:name w:val="Hyperlink"/>
    <w:uiPriority w:val="99"/>
    <w:unhideWhenUsed/>
    <w:rsid w:val="008B07A7"/>
    <w:rPr>
      <w:color w:val="0000FF"/>
      <w:u w:val="single"/>
    </w:rPr>
  </w:style>
  <w:style w:type="paragraph" w:styleId="NormalWeb">
    <w:name w:val="Normal (Web)"/>
    <w:basedOn w:val="Normal"/>
    <w:uiPriority w:val="99"/>
    <w:unhideWhenUsed/>
    <w:rsid w:val="004A4D98"/>
    <w:pPr>
      <w:ind w:firstLine="567"/>
    </w:pPr>
    <w:rPr>
      <w:rFonts w:eastAsia="PMingLiU"/>
      <w:sz w:val="24"/>
      <w:szCs w:val="24"/>
      <w:lang w:val="ro-RO" w:eastAsia="ro-RO"/>
    </w:rPr>
  </w:style>
  <w:style w:type="paragraph" w:customStyle="1" w:styleId="cb">
    <w:name w:val="cb"/>
    <w:basedOn w:val="Normal"/>
    <w:uiPriority w:val="99"/>
    <w:rsid w:val="001F105D"/>
    <w:pPr>
      <w:ind w:firstLine="0"/>
      <w:jc w:val="center"/>
    </w:pPr>
    <w:rPr>
      <w:rFonts w:eastAsia="PMingLiU"/>
      <w:b/>
      <w:bCs/>
      <w:sz w:val="24"/>
      <w:szCs w:val="24"/>
      <w:lang w:val="ro-RO" w:eastAsia="ro-RO"/>
    </w:rPr>
  </w:style>
  <w:style w:type="paragraph" w:customStyle="1" w:styleId="rg">
    <w:name w:val="rg"/>
    <w:basedOn w:val="Normal"/>
    <w:rsid w:val="001F105D"/>
    <w:pPr>
      <w:ind w:firstLine="0"/>
      <w:jc w:val="right"/>
    </w:pPr>
    <w:rPr>
      <w:rFonts w:eastAsia="PMingLiU"/>
      <w:sz w:val="24"/>
      <w:szCs w:val="24"/>
      <w:lang w:val="ro-RO" w:eastAsia="ro-RO"/>
    </w:rPr>
  </w:style>
  <w:style w:type="paragraph" w:customStyle="1" w:styleId="lf">
    <w:name w:val="lf"/>
    <w:basedOn w:val="Normal"/>
    <w:uiPriority w:val="99"/>
    <w:rsid w:val="001F105D"/>
    <w:pPr>
      <w:ind w:firstLine="0"/>
      <w:jc w:val="left"/>
    </w:pPr>
    <w:rPr>
      <w:rFonts w:eastAsia="PMingLiU"/>
      <w:sz w:val="24"/>
      <w:szCs w:val="24"/>
      <w:lang w:val="ro-RO" w:eastAsia="ro-RO"/>
    </w:rPr>
  </w:style>
  <w:style w:type="paragraph" w:styleId="BalloonText">
    <w:name w:val="Balloon Text"/>
    <w:basedOn w:val="Normal"/>
    <w:link w:val="BalloonTextChar"/>
    <w:uiPriority w:val="99"/>
    <w:semiHidden/>
    <w:unhideWhenUsed/>
    <w:rsid w:val="003E2C45"/>
    <w:rPr>
      <w:rFonts w:ascii="Tahoma" w:hAnsi="Tahoma" w:cs="Tahoma"/>
      <w:sz w:val="16"/>
      <w:szCs w:val="16"/>
    </w:rPr>
  </w:style>
  <w:style w:type="character" w:customStyle="1" w:styleId="BalloonTextChar">
    <w:name w:val="Balloon Text Char"/>
    <w:link w:val="BalloonText"/>
    <w:uiPriority w:val="99"/>
    <w:semiHidden/>
    <w:rsid w:val="003E2C45"/>
    <w:rPr>
      <w:rFonts w:ascii="Tahoma" w:eastAsia="Times New Roman" w:hAnsi="Tahoma" w:cs="Tahoma"/>
      <w:sz w:val="16"/>
      <w:szCs w:val="16"/>
      <w:lang w:val="en-US" w:eastAsia="en-US"/>
    </w:rPr>
  </w:style>
  <w:style w:type="paragraph" w:customStyle="1" w:styleId="Normal0">
    <w:name w:val="[Normal]"/>
    <w:link w:val="Normal1"/>
    <w:rsid w:val="00603E1F"/>
    <w:pPr>
      <w:autoSpaceDE w:val="0"/>
      <w:autoSpaceDN w:val="0"/>
      <w:adjustRightInd w:val="0"/>
    </w:pPr>
    <w:rPr>
      <w:rFonts w:ascii="Arial" w:eastAsia="Times New Roman" w:hAnsi="Arial" w:cs="Arial"/>
      <w:sz w:val="24"/>
      <w:szCs w:val="24"/>
      <w:lang w:val="ru-RU" w:eastAsia="ru-RU"/>
    </w:rPr>
  </w:style>
  <w:style w:type="character" w:customStyle="1" w:styleId="Normal1">
    <w:name w:val="[Normal] Знак"/>
    <w:link w:val="Normal0"/>
    <w:rsid w:val="00603E1F"/>
    <w:rPr>
      <w:rFonts w:ascii="Arial" w:eastAsia="Times New Roman" w:hAnsi="Arial" w:cs="Arial"/>
      <w:sz w:val="24"/>
      <w:szCs w:val="24"/>
      <w:lang w:val="ru-RU" w:eastAsia="ru-RU"/>
    </w:rPr>
  </w:style>
  <w:style w:type="paragraph" w:styleId="Header">
    <w:name w:val="header"/>
    <w:basedOn w:val="Normal"/>
    <w:link w:val="HeaderChar"/>
    <w:uiPriority w:val="99"/>
    <w:unhideWhenUsed/>
    <w:rsid w:val="00B442B8"/>
    <w:pPr>
      <w:tabs>
        <w:tab w:val="center" w:pos="4677"/>
        <w:tab w:val="right" w:pos="9355"/>
      </w:tabs>
    </w:pPr>
  </w:style>
  <w:style w:type="character" w:customStyle="1" w:styleId="HeaderChar">
    <w:name w:val="Header Char"/>
    <w:link w:val="Header"/>
    <w:uiPriority w:val="99"/>
    <w:rsid w:val="00B442B8"/>
    <w:rPr>
      <w:rFonts w:ascii="Times New Roman" w:eastAsia="Times New Roman" w:hAnsi="Times New Roman" w:cs="Times New Roman"/>
      <w:sz w:val="20"/>
      <w:szCs w:val="20"/>
      <w:lang w:val="en-US" w:eastAsia="en-US"/>
    </w:rPr>
  </w:style>
  <w:style w:type="paragraph" w:styleId="Footer">
    <w:name w:val="footer"/>
    <w:basedOn w:val="Normal"/>
    <w:link w:val="FooterChar"/>
    <w:uiPriority w:val="99"/>
    <w:unhideWhenUsed/>
    <w:rsid w:val="00B442B8"/>
    <w:pPr>
      <w:tabs>
        <w:tab w:val="center" w:pos="4677"/>
        <w:tab w:val="right" w:pos="9355"/>
      </w:tabs>
    </w:pPr>
  </w:style>
  <w:style w:type="character" w:customStyle="1" w:styleId="FooterChar">
    <w:name w:val="Footer Char"/>
    <w:link w:val="Footer"/>
    <w:uiPriority w:val="99"/>
    <w:rsid w:val="00B442B8"/>
    <w:rPr>
      <w:rFonts w:ascii="Times New Roman" w:eastAsia="Times New Roman" w:hAnsi="Times New Roman" w:cs="Times New Roman"/>
      <w:sz w:val="20"/>
      <w:szCs w:val="20"/>
      <w:lang w:val="en-US" w:eastAsia="en-US"/>
    </w:rPr>
  </w:style>
  <w:style w:type="character" w:styleId="CommentReference">
    <w:name w:val="annotation reference"/>
    <w:unhideWhenUsed/>
    <w:rsid w:val="00CD2217"/>
    <w:rPr>
      <w:sz w:val="16"/>
      <w:szCs w:val="16"/>
    </w:rPr>
  </w:style>
  <w:style w:type="paragraph" w:styleId="CommentText">
    <w:name w:val="annotation text"/>
    <w:basedOn w:val="Normal"/>
    <w:link w:val="CommentTextChar"/>
    <w:unhideWhenUsed/>
    <w:rsid w:val="00CD2217"/>
  </w:style>
  <w:style w:type="character" w:customStyle="1" w:styleId="CommentTextChar">
    <w:name w:val="Comment Text Char"/>
    <w:link w:val="CommentText"/>
    <w:rsid w:val="00CD2217"/>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CD2217"/>
    <w:rPr>
      <w:b/>
      <w:bCs/>
    </w:rPr>
  </w:style>
  <w:style w:type="character" w:customStyle="1" w:styleId="CommentSubjectChar">
    <w:name w:val="Comment Subject Char"/>
    <w:link w:val="CommentSubject"/>
    <w:uiPriority w:val="99"/>
    <w:semiHidden/>
    <w:rsid w:val="00CD2217"/>
    <w:rPr>
      <w:rFonts w:ascii="Times New Roman" w:eastAsia="Times New Roman" w:hAnsi="Times New Roman" w:cs="Times New Roman"/>
      <w:b/>
      <w:bCs/>
      <w:sz w:val="20"/>
      <w:szCs w:val="20"/>
      <w:lang w:val="en-US" w:eastAsia="en-US"/>
    </w:rPr>
  </w:style>
  <w:style w:type="paragraph" w:styleId="Revision">
    <w:name w:val="Revision"/>
    <w:hidden/>
    <w:uiPriority w:val="99"/>
    <w:semiHidden/>
    <w:rsid w:val="00CD2217"/>
    <w:rPr>
      <w:rFonts w:ascii="Times New Roman" w:eastAsia="Times New Roman" w:hAnsi="Times New Roman"/>
    </w:rPr>
  </w:style>
  <w:style w:type="paragraph" w:styleId="NoSpacing">
    <w:name w:val="No Spacing"/>
    <w:qFormat/>
    <w:rsid w:val="00002739"/>
    <w:rPr>
      <w:rFonts w:eastAsia="Calibri"/>
      <w:sz w:val="22"/>
      <w:szCs w:val="22"/>
      <w:lang w:val="ro-RO"/>
    </w:rPr>
  </w:style>
  <w:style w:type="character" w:styleId="Strong">
    <w:name w:val="Strong"/>
    <w:uiPriority w:val="22"/>
    <w:qFormat/>
    <w:rsid w:val="00781BAA"/>
    <w:rPr>
      <w:b/>
      <w:bCs/>
    </w:rPr>
  </w:style>
  <w:style w:type="paragraph" w:styleId="HTMLPreformatted">
    <w:name w:val="HTML Preformatted"/>
    <w:basedOn w:val="Normal"/>
    <w:link w:val="HTMLPreformattedChar"/>
    <w:semiHidden/>
    <w:unhideWhenUsed/>
    <w:rsid w:val="00034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lang w:val="ru-RU" w:eastAsia="ar-SA"/>
    </w:rPr>
  </w:style>
  <w:style w:type="character" w:customStyle="1" w:styleId="HTMLPreformattedChar">
    <w:name w:val="HTML Preformatted Char"/>
    <w:link w:val="HTMLPreformatted"/>
    <w:semiHidden/>
    <w:rsid w:val="00034221"/>
    <w:rPr>
      <w:rFonts w:ascii="Courier New" w:eastAsia="Times New Roman" w:hAnsi="Courier New" w:cs="Times New Roman"/>
      <w:sz w:val="20"/>
      <w:szCs w:val="20"/>
      <w:lang w:val="ru-RU" w:eastAsia="ar-SA"/>
    </w:rPr>
  </w:style>
  <w:style w:type="paragraph" w:customStyle="1" w:styleId="cp">
    <w:name w:val="cp"/>
    <w:basedOn w:val="Normal"/>
    <w:rsid w:val="00F011EA"/>
    <w:pPr>
      <w:ind w:firstLine="0"/>
      <w:jc w:val="center"/>
    </w:pPr>
    <w:rPr>
      <w:b/>
      <w:bCs/>
      <w:sz w:val="24"/>
      <w:szCs w:val="24"/>
      <w:lang w:val="ro-RO" w:eastAsia="ja-JP"/>
    </w:rPr>
  </w:style>
  <w:style w:type="table" w:styleId="TableGrid">
    <w:name w:val="Table Grid"/>
    <w:basedOn w:val="TableNormal"/>
    <w:uiPriority w:val="39"/>
    <w:rsid w:val="007B74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D1CE0"/>
    <w:rPr>
      <w:color w:val="808080"/>
    </w:rPr>
  </w:style>
  <w:style w:type="paragraph" w:customStyle="1" w:styleId="SecondLevel">
    <w:name w:val="SecondLevel"/>
    <w:basedOn w:val="BodyText"/>
    <w:rsid w:val="002D2DA5"/>
    <w:pPr>
      <w:widowControl w:val="0"/>
      <w:numPr>
        <w:numId w:val="2"/>
      </w:numPr>
      <w:tabs>
        <w:tab w:val="num" w:pos="360"/>
      </w:tabs>
      <w:spacing w:line="360" w:lineRule="auto"/>
      <w:ind w:left="0" w:firstLine="0"/>
    </w:pPr>
    <w:rPr>
      <w:rFonts w:ascii="Arial" w:hAnsi="Arial"/>
      <w:sz w:val="19"/>
      <w:szCs w:val="19"/>
      <w:lang w:eastAsia="ru-RU"/>
    </w:rPr>
  </w:style>
  <w:style w:type="paragraph" w:styleId="BodyText">
    <w:name w:val="Body Text"/>
    <w:basedOn w:val="Normal"/>
    <w:link w:val="BodyTextChar"/>
    <w:uiPriority w:val="99"/>
    <w:semiHidden/>
    <w:unhideWhenUsed/>
    <w:rsid w:val="002D2DA5"/>
    <w:pPr>
      <w:spacing w:after="120"/>
    </w:pPr>
  </w:style>
  <w:style w:type="character" w:customStyle="1" w:styleId="BodyTextChar">
    <w:name w:val="Body Text Char"/>
    <w:basedOn w:val="DefaultParagraphFont"/>
    <w:link w:val="BodyText"/>
    <w:uiPriority w:val="99"/>
    <w:semiHidden/>
    <w:rsid w:val="002D2DA5"/>
    <w:rPr>
      <w:rFonts w:ascii="Times New Roman" w:eastAsia="Times New Roman" w:hAnsi="Times New Roman"/>
    </w:rPr>
  </w:style>
  <w:style w:type="character" w:customStyle="1" w:styleId="Heading1Char">
    <w:name w:val="Heading 1 Char"/>
    <w:aliases w:val="Section Char,(cntl 1) Char,DVG Char,HEADING 1 Char,H1 Char,ARTICULO 1º + Times New Roman Char,14.... Char"/>
    <w:basedOn w:val="DefaultParagraphFont"/>
    <w:link w:val="Heading1"/>
    <w:rsid w:val="00AE6ABD"/>
    <w:rPr>
      <w:rFonts w:ascii="Arial" w:eastAsia="SimSun" w:hAnsi="Arial" w:cs="Arial"/>
      <w:b/>
      <w:bCs/>
      <w:kern w:val="32"/>
      <w:sz w:val="32"/>
      <w:szCs w:val="32"/>
      <w:lang w:val="en-GB"/>
    </w:rPr>
  </w:style>
  <w:style w:type="character" w:customStyle="1" w:styleId="Heading2Char">
    <w:name w:val="Heading 2 Char"/>
    <w:aliases w:val="Major Char,2 Char,(cntl 2) Char,Ü2-DVG Char,h2 Char,level 2 Char,Subhead A Char,H2 Char,Titre m Char,Tacis 2 Char,1 Char,a... Char"/>
    <w:basedOn w:val="DefaultParagraphFont"/>
    <w:link w:val="Heading2"/>
    <w:rsid w:val="00AE6ABD"/>
    <w:rPr>
      <w:rFonts w:ascii="Arial" w:eastAsia="SimSun" w:hAnsi="Arial" w:cs="Arial"/>
      <w:b/>
      <w:bCs/>
      <w:iCs/>
      <w:sz w:val="28"/>
      <w:szCs w:val="28"/>
      <w:lang w:val="en-GB"/>
    </w:rPr>
  </w:style>
  <w:style w:type="character" w:customStyle="1" w:styleId="Heading3Char">
    <w:name w:val="Heading 3 Char"/>
    <w:aliases w:val="Minor Char,level 3 Char,Subhead B Char,No Indent Char,No Indent + Line spacing:  single... Char"/>
    <w:basedOn w:val="DefaultParagraphFont"/>
    <w:link w:val="Heading3"/>
    <w:rsid w:val="00AE6ABD"/>
    <w:rPr>
      <w:rFonts w:ascii="Arial" w:eastAsia="SimSun" w:hAnsi="Arial" w:cs="Arial"/>
      <w:b/>
      <w:bCs/>
      <w:i/>
      <w:sz w:val="28"/>
      <w:szCs w:val="26"/>
      <w:lang w:val="en-GB"/>
    </w:rPr>
  </w:style>
  <w:style w:type="character" w:customStyle="1" w:styleId="Heading4Char">
    <w:name w:val="Heading 4 Char"/>
    <w:aliases w:val="Sub-Minor Char,4 Char,Subhead C Char,H4 Char,o Char"/>
    <w:basedOn w:val="DefaultParagraphFont"/>
    <w:link w:val="Heading4"/>
    <w:rsid w:val="00AE6ABD"/>
    <w:rPr>
      <w:rFonts w:ascii="Arial" w:eastAsia="SimSun" w:hAnsi="Arial"/>
      <w:bCs/>
      <w:sz w:val="22"/>
      <w:szCs w:val="28"/>
      <w:lang w:val="en-GB"/>
    </w:rPr>
  </w:style>
  <w:style w:type="character" w:customStyle="1" w:styleId="Heading5Char">
    <w:name w:val="Heading 5 Char"/>
    <w:basedOn w:val="DefaultParagraphFont"/>
    <w:link w:val="Heading5"/>
    <w:rsid w:val="00AE6ABD"/>
    <w:rPr>
      <w:rFonts w:ascii="Arial" w:eastAsia="SimSun" w:hAnsi="Arial"/>
      <w:bCs/>
      <w:iCs/>
      <w:sz w:val="22"/>
      <w:szCs w:val="26"/>
      <w:lang w:val="en-GB"/>
    </w:rPr>
  </w:style>
  <w:style w:type="character" w:customStyle="1" w:styleId="Heading6Char">
    <w:name w:val="Heading 6 Char"/>
    <w:basedOn w:val="DefaultParagraphFont"/>
    <w:link w:val="Heading6"/>
    <w:rsid w:val="00AE6ABD"/>
    <w:rPr>
      <w:rFonts w:ascii="Arial" w:eastAsia="SimSun" w:hAnsi="Arial"/>
      <w:bCs/>
      <w:sz w:val="22"/>
      <w:szCs w:val="22"/>
      <w:lang w:val="en-GB"/>
    </w:rPr>
  </w:style>
  <w:style w:type="character" w:customStyle="1" w:styleId="Heading7Char">
    <w:name w:val="Heading 7 Char"/>
    <w:basedOn w:val="DefaultParagraphFont"/>
    <w:link w:val="Heading7"/>
    <w:rsid w:val="00AE6ABD"/>
    <w:rPr>
      <w:rFonts w:ascii="Arial" w:eastAsia="SimSun" w:hAnsi="Arial"/>
      <w:sz w:val="22"/>
      <w:szCs w:val="24"/>
      <w:lang w:val="en-GB"/>
    </w:rPr>
  </w:style>
  <w:style w:type="character" w:customStyle="1" w:styleId="Heading8Char">
    <w:name w:val="Heading 8 Char"/>
    <w:aliases w:val="Heading 4 Text Char"/>
    <w:basedOn w:val="DefaultParagraphFont"/>
    <w:link w:val="Heading8"/>
    <w:rsid w:val="00AE6ABD"/>
    <w:rPr>
      <w:rFonts w:ascii="Arial" w:eastAsia="SimSun" w:hAnsi="Arial"/>
      <w:iCs/>
      <w:sz w:val="22"/>
      <w:szCs w:val="24"/>
      <w:lang w:val="en-GB"/>
    </w:rPr>
  </w:style>
  <w:style w:type="character" w:customStyle="1" w:styleId="Heading9Char">
    <w:name w:val="Heading 9 Char"/>
    <w:basedOn w:val="DefaultParagraphFont"/>
    <w:link w:val="Heading9"/>
    <w:rsid w:val="00AE6ABD"/>
    <w:rPr>
      <w:rFonts w:ascii="Arial" w:eastAsia="SimSun" w:hAnsi="Arial" w:cs="Arial"/>
      <w:b/>
      <w:sz w:val="30"/>
      <w:szCs w:val="22"/>
      <w:lang w:val="en-GB"/>
    </w:rPr>
  </w:style>
  <w:style w:type="paragraph" w:styleId="ListBullet">
    <w:name w:val="List Bullet"/>
    <w:basedOn w:val="Normal"/>
    <w:autoRedefine/>
    <w:rsid w:val="00C82D31"/>
    <w:pPr>
      <w:numPr>
        <w:numId w:val="10"/>
      </w:numPr>
      <w:spacing w:before="60" w:after="60" w:line="300" w:lineRule="exact"/>
      <w:ind w:left="357" w:hanging="357"/>
    </w:pPr>
    <w:rPr>
      <w:rFonts w:ascii="Arial" w:eastAsia="SimSun" w:hAnsi="Arial"/>
      <w:sz w:val="22"/>
      <w:lang w:val="ro-RO"/>
    </w:rPr>
  </w:style>
  <w:style w:type="character" w:customStyle="1" w:styleId="fontstyle01">
    <w:name w:val="fontstyle01"/>
    <w:basedOn w:val="DefaultParagraphFont"/>
    <w:qFormat/>
    <w:rsid w:val="00423D67"/>
    <w:rPr>
      <w:rFonts w:ascii="CIDFont+F2" w:hAnsi="CIDFont+F2" w:hint="default"/>
      <w:b w:val="0"/>
      <w:bCs w:val="0"/>
      <w:i w:val="0"/>
      <w:iCs w:val="0"/>
      <w:color w:val="000000"/>
      <w:sz w:val="22"/>
      <w:szCs w:val="22"/>
    </w:rPr>
  </w:style>
  <w:style w:type="character" w:customStyle="1" w:styleId="Bodytext2">
    <w:name w:val="Body text (2)_"/>
    <w:link w:val="Bodytext20"/>
    <w:rsid w:val="00B76A99"/>
    <w:rPr>
      <w:rFonts w:ascii="Times New Roman" w:eastAsia="Times New Roman" w:hAnsi="Times New Roman"/>
      <w:shd w:val="clear" w:color="auto" w:fill="FFFFFF"/>
    </w:rPr>
  </w:style>
  <w:style w:type="paragraph" w:customStyle="1" w:styleId="Bodytext20">
    <w:name w:val="Body text (2)"/>
    <w:basedOn w:val="Normal"/>
    <w:link w:val="Bodytext2"/>
    <w:rsid w:val="00B76A99"/>
    <w:pPr>
      <w:widowControl w:val="0"/>
      <w:shd w:val="clear" w:color="auto" w:fill="FFFFFF"/>
      <w:spacing w:before="660" w:after="60" w:line="259" w:lineRule="exact"/>
      <w:ind w:firstLine="640"/>
    </w:pPr>
  </w:style>
  <w:style w:type="character" w:styleId="FollowedHyperlink">
    <w:name w:val="FollowedHyperlink"/>
    <w:basedOn w:val="DefaultParagraphFont"/>
    <w:uiPriority w:val="99"/>
    <w:semiHidden/>
    <w:unhideWhenUsed/>
    <w:rsid w:val="004C458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444616">
      <w:bodyDiv w:val="1"/>
      <w:marLeft w:val="0"/>
      <w:marRight w:val="0"/>
      <w:marTop w:val="0"/>
      <w:marBottom w:val="0"/>
      <w:divBdr>
        <w:top w:val="none" w:sz="0" w:space="0" w:color="auto"/>
        <w:left w:val="none" w:sz="0" w:space="0" w:color="auto"/>
        <w:bottom w:val="none" w:sz="0" w:space="0" w:color="auto"/>
        <w:right w:val="none" w:sz="0" w:space="0" w:color="auto"/>
      </w:divBdr>
    </w:div>
    <w:div w:id="831068548">
      <w:bodyDiv w:val="1"/>
      <w:marLeft w:val="0"/>
      <w:marRight w:val="0"/>
      <w:marTop w:val="0"/>
      <w:marBottom w:val="0"/>
      <w:divBdr>
        <w:top w:val="none" w:sz="0" w:space="0" w:color="auto"/>
        <w:left w:val="none" w:sz="0" w:space="0" w:color="auto"/>
        <w:bottom w:val="none" w:sz="0" w:space="0" w:color="auto"/>
        <w:right w:val="none" w:sz="0" w:space="0" w:color="auto"/>
      </w:divBdr>
    </w:div>
    <w:div w:id="877090900">
      <w:bodyDiv w:val="1"/>
      <w:marLeft w:val="0"/>
      <w:marRight w:val="0"/>
      <w:marTop w:val="0"/>
      <w:marBottom w:val="0"/>
      <w:divBdr>
        <w:top w:val="none" w:sz="0" w:space="0" w:color="auto"/>
        <w:left w:val="none" w:sz="0" w:space="0" w:color="auto"/>
        <w:bottom w:val="none" w:sz="0" w:space="0" w:color="auto"/>
        <w:right w:val="none" w:sz="0" w:space="0" w:color="auto"/>
      </w:divBdr>
    </w:div>
    <w:div w:id="1063916481">
      <w:bodyDiv w:val="1"/>
      <w:marLeft w:val="0"/>
      <w:marRight w:val="0"/>
      <w:marTop w:val="0"/>
      <w:marBottom w:val="0"/>
      <w:divBdr>
        <w:top w:val="none" w:sz="0" w:space="0" w:color="auto"/>
        <w:left w:val="none" w:sz="0" w:space="0" w:color="auto"/>
        <w:bottom w:val="none" w:sz="0" w:space="0" w:color="auto"/>
        <w:right w:val="none" w:sz="0" w:space="0" w:color="auto"/>
      </w:divBdr>
    </w:div>
    <w:div w:id="1226991326">
      <w:bodyDiv w:val="1"/>
      <w:marLeft w:val="0"/>
      <w:marRight w:val="0"/>
      <w:marTop w:val="0"/>
      <w:marBottom w:val="0"/>
      <w:divBdr>
        <w:top w:val="none" w:sz="0" w:space="0" w:color="auto"/>
        <w:left w:val="none" w:sz="0" w:space="0" w:color="auto"/>
        <w:bottom w:val="none" w:sz="0" w:space="0" w:color="auto"/>
        <w:right w:val="none" w:sz="0" w:space="0" w:color="auto"/>
      </w:divBdr>
    </w:div>
    <w:div w:id="1246039240">
      <w:bodyDiv w:val="1"/>
      <w:marLeft w:val="0"/>
      <w:marRight w:val="0"/>
      <w:marTop w:val="0"/>
      <w:marBottom w:val="0"/>
      <w:divBdr>
        <w:top w:val="none" w:sz="0" w:space="0" w:color="auto"/>
        <w:left w:val="none" w:sz="0" w:space="0" w:color="auto"/>
        <w:bottom w:val="none" w:sz="0" w:space="0" w:color="auto"/>
        <w:right w:val="none" w:sz="0" w:space="0" w:color="auto"/>
      </w:divBdr>
    </w:div>
    <w:div w:id="1416440830">
      <w:bodyDiv w:val="1"/>
      <w:marLeft w:val="0"/>
      <w:marRight w:val="0"/>
      <w:marTop w:val="0"/>
      <w:marBottom w:val="0"/>
      <w:divBdr>
        <w:top w:val="none" w:sz="0" w:space="0" w:color="auto"/>
        <w:left w:val="none" w:sz="0" w:space="0" w:color="auto"/>
        <w:bottom w:val="none" w:sz="0" w:space="0" w:color="auto"/>
        <w:right w:val="none" w:sz="0" w:space="0" w:color="auto"/>
      </w:divBdr>
    </w:div>
    <w:div w:id="1530491500">
      <w:bodyDiv w:val="1"/>
      <w:marLeft w:val="0"/>
      <w:marRight w:val="0"/>
      <w:marTop w:val="0"/>
      <w:marBottom w:val="0"/>
      <w:divBdr>
        <w:top w:val="none" w:sz="0" w:space="0" w:color="auto"/>
        <w:left w:val="none" w:sz="0" w:space="0" w:color="auto"/>
        <w:bottom w:val="none" w:sz="0" w:space="0" w:color="auto"/>
        <w:right w:val="none" w:sz="0" w:space="0" w:color="auto"/>
      </w:divBdr>
    </w:div>
    <w:div w:id="1787432382">
      <w:bodyDiv w:val="1"/>
      <w:marLeft w:val="0"/>
      <w:marRight w:val="0"/>
      <w:marTop w:val="0"/>
      <w:marBottom w:val="0"/>
      <w:divBdr>
        <w:top w:val="none" w:sz="0" w:space="0" w:color="auto"/>
        <w:left w:val="none" w:sz="0" w:space="0" w:color="auto"/>
        <w:bottom w:val="none" w:sz="0" w:space="0" w:color="auto"/>
        <w:right w:val="none" w:sz="0" w:space="0" w:color="auto"/>
      </w:divBdr>
    </w:div>
    <w:div w:id="1808278545">
      <w:bodyDiv w:val="1"/>
      <w:marLeft w:val="0"/>
      <w:marRight w:val="0"/>
      <w:marTop w:val="0"/>
      <w:marBottom w:val="0"/>
      <w:divBdr>
        <w:top w:val="none" w:sz="0" w:space="0" w:color="auto"/>
        <w:left w:val="none" w:sz="0" w:space="0" w:color="auto"/>
        <w:bottom w:val="none" w:sz="0" w:space="0" w:color="auto"/>
        <w:right w:val="none" w:sz="0" w:space="0" w:color="auto"/>
      </w:divBdr>
    </w:div>
    <w:div w:id="20113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lex:LPLP200202148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ex:LPLP20030328154"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md/cautare/getResults?doc_id=131787&amp;lang=ro"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nre.md" TargetMode="External"/><Relationship Id="rId4" Type="http://schemas.openxmlformats.org/officeDocument/2006/relationships/settings" Target="settings.xml"/><Relationship Id="rId9" Type="http://schemas.openxmlformats.org/officeDocument/2006/relationships/hyperlink" Target="mailto:anre@anre.md" TargetMode="External"/><Relationship Id="rId14" Type="http://schemas.openxmlformats.org/officeDocument/2006/relationships/hyperlink" Target="lex:HGHG20040219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0CAF4-5E57-457E-AD96-261DFC5A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2028</Words>
  <Characters>11561</Characters>
  <Application>Microsoft Office Word</Application>
  <DocSecurity>0</DocSecurity>
  <Lines>96</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13562</CharactersWithSpaces>
  <SharedDoc>false</SharedDoc>
  <HLinks>
    <vt:vector size="12" baseType="variant">
      <vt:variant>
        <vt:i4>7471158</vt:i4>
      </vt:variant>
      <vt:variant>
        <vt:i4>3</vt:i4>
      </vt:variant>
      <vt:variant>
        <vt:i4>0</vt:i4>
      </vt:variant>
      <vt:variant>
        <vt:i4>5</vt:i4>
      </vt:variant>
      <vt:variant>
        <vt:lpwstr>http://www.anre.md/</vt:lpwstr>
      </vt:variant>
      <vt:variant>
        <vt:lpwstr/>
      </vt:variant>
      <vt:variant>
        <vt:i4>5701756</vt:i4>
      </vt:variant>
      <vt:variant>
        <vt:i4>0</vt:i4>
      </vt:variant>
      <vt:variant>
        <vt:i4>0</vt:i4>
      </vt:variant>
      <vt:variant>
        <vt:i4>5</vt:i4>
      </vt:variant>
      <vt:variant>
        <vt:lpwstr>mailto:anre@anre.md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Chiviriga Daniel</dc:creator>
  <cp:keywords/>
  <dc:description/>
  <cp:lastModifiedBy>Seracuta Stefan</cp:lastModifiedBy>
  <cp:revision>37</cp:revision>
  <cp:lastPrinted>2025-09-03T08:09:00Z</cp:lastPrinted>
  <dcterms:created xsi:type="dcterms:W3CDTF">2026-06-15T13:26:00Z</dcterms:created>
  <dcterms:modified xsi:type="dcterms:W3CDTF">2026-08-26T06:08:00Z</dcterms:modified>
</cp:coreProperties>
</file>